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83114" w14:textId="77777777" w:rsidR="00D71C76" w:rsidRDefault="00D71C76"/>
    <w:p w14:paraId="190F94F3" w14:textId="77777777" w:rsidR="00D71C76" w:rsidRDefault="00D71C76"/>
    <w:p w14:paraId="05D1E91A" w14:textId="77777777" w:rsidR="00D71C76" w:rsidRDefault="00D71C76"/>
    <w:p w14:paraId="60E82E1C" w14:textId="77777777" w:rsidR="00904C8F" w:rsidRPr="00E30FCB" w:rsidRDefault="00D71C76">
      <w:pPr>
        <w:rPr>
          <w:rFonts w:ascii="方正小标宋简体" w:eastAsia="方正小标宋简体" w:hAnsi="方正小标宋简体"/>
          <w:b/>
          <w:sz w:val="48"/>
          <w:szCs w:val="48"/>
        </w:rPr>
      </w:pPr>
      <w:r w:rsidRPr="00E30FCB">
        <w:rPr>
          <w:rFonts w:ascii="方正小标宋简体" w:eastAsia="方正小标宋简体" w:hAnsi="方正小标宋简体" w:hint="eastAsia"/>
          <w:b/>
          <w:sz w:val="48"/>
          <w:szCs w:val="48"/>
        </w:rPr>
        <w:t>全国商务数据开发与应用职业教育集团</w:t>
      </w:r>
    </w:p>
    <w:p w14:paraId="463DD3B2" w14:textId="77777777" w:rsidR="00D71C76" w:rsidRPr="00E30FCB" w:rsidRDefault="00D71C76">
      <w:pPr>
        <w:rPr>
          <w:b/>
        </w:rPr>
      </w:pPr>
    </w:p>
    <w:p w14:paraId="4CEF203E" w14:textId="7FA6728A" w:rsidR="00D71C76" w:rsidRPr="00D71C76" w:rsidRDefault="00C96ED5" w:rsidP="00D71C76">
      <w:pPr>
        <w:jc w:val="center"/>
        <w:rPr>
          <w:rFonts w:ascii="黑体" w:eastAsia="黑体" w:hAnsi="黑体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二</w:t>
      </w:r>
      <w:r w:rsidR="00D71C76" w:rsidRPr="00D71C76">
        <w:rPr>
          <w:rFonts w:ascii="黑体" w:eastAsia="黑体" w:hAnsi="黑体" w:hint="eastAsia"/>
          <w:sz w:val="48"/>
          <w:szCs w:val="48"/>
        </w:rPr>
        <w:t>届</w:t>
      </w:r>
      <w:r>
        <w:rPr>
          <w:rFonts w:ascii="黑体" w:eastAsia="黑体" w:hAnsi="黑体" w:hint="eastAsia"/>
          <w:sz w:val="48"/>
          <w:szCs w:val="48"/>
        </w:rPr>
        <w:t>二</w:t>
      </w:r>
      <w:r w:rsidR="00D71C76" w:rsidRPr="00D71C76">
        <w:rPr>
          <w:rFonts w:ascii="黑体" w:eastAsia="黑体" w:hAnsi="黑体" w:hint="eastAsia"/>
          <w:sz w:val="48"/>
          <w:szCs w:val="48"/>
        </w:rPr>
        <w:t>次理事会</w:t>
      </w:r>
    </w:p>
    <w:p w14:paraId="0CB4B66E" w14:textId="77777777" w:rsidR="00D71C76" w:rsidRDefault="00D71C76"/>
    <w:p w14:paraId="0BC74D84" w14:textId="77777777" w:rsidR="00D71C76" w:rsidRDefault="00D71C76"/>
    <w:p w14:paraId="77F5733A" w14:textId="77777777" w:rsidR="00D71C76" w:rsidRPr="00D71C76" w:rsidRDefault="00D71C76" w:rsidP="00D71C76">
      <w:pPr>
        <w:jc w:val="center"/>
        <w:rPr>
          <w:rFonts w:ascii="楷体" w:eastAsia="楷体" w:hAnsi="楷体"/>
          <w:sz w:val="96"/>
          <w:szCs w:val="96"/>
        </w:rPr>
      </w:pPr>
      <w:r w:rsidRPr="00D71C76">
        <w:rPr>
          <w:rFonts w:ascii="楷体" w:eastAsia="楷体" w:hAnsi="楷体" w:hint="eastAsia"/>
          <w:sz w:val="96"/>
          <w:szCs w:val="96"/>
        </w:rPr>
        <w:t>会</w:t>
      </w:r>
    </w:p>
    <w:p w14:paraId="1E5273B4" w14:textId="77777777" w:rsidR="00D71C76" w:rsidRPr="00B1091F" w:rsidRDefault="00D71C76" w:rsidP="00D71C76">
      <w:pPr>
        <w:jc w:val="center"/>
        <w:rPr>
          <w:rFonts w:ascii="楷体" w:eastAsia="楷体" w:hAnsi="楷体"/>
          <w:sz w:val="36"/>
          <w:szCs w:val="36"/>
        </w:rPr>
      </w:pPr>
    </w:p>
    <w:p w14:paraId="5C2D8F24" w14:textId="77777777" w:rsidR="00D71C76" w:rsidRPr="00D71C76" w:rsidRDefault="00D71C76" w:rsidP="00D71C76">
      <w:pPr>
        <w:jc w:val="center"/>
        <w:rPr>
          <w:rFonts w:ascii="楷体" w:eastAsia="楷体" w:hAnsi="楷体"/>
          <w:sz w:val="96"/>
          <w:szCs w:val="96"/>
        </w:rPr>
      </w:pPr>
      <w:r w:rsidRPr="00D71C76">
        <w:rPr>
          <w:rFonts w:ascii="楷体" w:eastAsia="楷体" w:hAnsi="楷体" w:hint="eastAsia"/>
          <w:sz w:val="96"/>
          <w:szCs w:val="96"/>
        </w:rPr>
        <w:t>议</w:t>
      </w:r>
    </w:p>
    <w:p w14:paraId="5AD92E3F" w14:textId="77777777" w:rsidR="00D71C76" w:rsidRPr="00B1091F" w:rsidRDefault="00D71C76" w:rsidP="00D71C76">
      <w:pPr>
        <w:jc w:val="center"/>
        <w:rPr>
          <w:rFonts w:ascii="楷体" w:eastAsia="楷体" w:hAnsi="楷体"/>
          <w:sz w:val="36"/>
          <w:szCs w:val="36"/>
        </w:rPr>
      </w:pPr>
    </w:p>
    <w:p w14:paraId="58CFFC61" w14:textId="77777777" w:rsidR="00D71C76" w:rsidRPr="00D71C76" w:rsidRDefault="00D71C76" w:rsidP="00D71C76">
      <w:pPr>
        <w:jc w:val="center"/>
        <w:rPr>
          <w:rFonts w:ascii="楷体" w:eastAsia="楷体" w:hAnsi="楷体"/>
          <w:sz w:val="96"/>
          <w:szCs w:val="96"/>
        </w:rPr>
      </w:pPr>
      <w:r w:rsidRPr="00D71C76">
        <w:rPr>
          <w:rFonts w:ascii="楷体" w:eastAsia="楷体" w:hAnsi="楷体" w:hint="eastAsia"/>
          <w:sz w:val="96"/>
          <w:szCs w:val="96"/>
        </w:rPr>
        <w:t>资</w:t>
      </w:r>
    </w:p>
    <w:p w14:paraId="3E11F8BE" w14:textId="77777777" w:rsidR="00D71C76" w:rsidRPr="00B1091F" w:rsidRDefault="00D71C76" w:rsidP="00D71C76">
      <w:pPr>
        <w:jc w:val="center"/>
        <w:rPr>
          <w:rFonts w:ascii="楷体" w:eastAsia="楷体" w:hAnsi="楷体"/>
          <w:sz w:val="36"/>
          <w:szCs w:val="36"/>
        </w:rPr>
      </w:pPr>
    </w:p>
    <w:p w14:paraId="52807341" w14:textId="77777777" w:rsidR="00D71C76" w:rsidRDefault="00D71C76" w:rsidP="00D71C76">
      <w:pPr>
        <w:jc w:val="center"/>
        <w:rPr>
          <w:rFonts w:ascii="楷体" w:eastAsia="楷体" w:hAnsi="楷体"/>
          <w:sz w:val="96"/>
          <w:szCs w:val="96"/>
        </w:rPr>
      </w:pPr>
      <w:r w:rsidRPr="00D71C76">
        <w:rPr>
          <w:rFonts w:ascii="楷体" w:eastAsia="楷体" w:hAnsi="楷体" w:hint="eastAsia"/>
          <w:sz w:val="96"/>
          <w:szCs w:val="96"/>
        </w:rPr>
        <w:t>料</w:t>
      </w:r>
    </w:p>
    <w:p w14:paraId="24D26379" w14:textId="77777777" w:rsidR="00D71C76" w:rsidRDefault="00D71C76" w:rsidP="00D71C76">
      <w:pPr>
        <w:jc w:val="center"/>
        <w:rPr>
          <w:rFonts w:asciiTheme="minorEastAsia" w:hAnsiTheme="minorEastAsia"/>
          <w:sz w:val="32"/>
          <w:szCs w:val="32"/>
        </w:rPr>
      </w:pPr>
    </w:p>
    <w:p w14:paraId="363EF126" w14:textId="77777777" w:rsidR="00B1091F" w:rsidRDefault="00B1091F" w:rsidP="00D71C76">
      <w:pPr>
        <w:jc w:val="center"/>
        <w:rPr>
          <w:rFonts w:asciiTheme="minorEastAsia" w:hAnsiTheme="minorEastAsia"/>
          <w:sz w:val="32"/>
          <w:szCs w:val="32"/>
        </w:rPr>
      </w:pPr>
    </w:p>
    <w:p w14:paraId="27B610A1" w14:textId="075C2776" w:rsidR="00D71C76" w:rsidRDefault="00D71C76" w:rsidP="00D71C76">
      <w:pPr>
        <w:jc w:val="center"/>
        <w:rPr>
          <w:rFonts w:asciiTheme="minorEastAsia" w:hAnsiTheme="minorEastAsia"/>
          <w:b/>
          <w:sz w:val="48"/>
          <w:szCs w:val="48"/>
        </w:rPr>
      </w:pPr>
      <w:r w:rsidRPr="00D71C76">
        <w:rPr>
          <w:rFonts w:asciiTheme="minorEastAsia" w:hAnsiTheme="minorEastAsia" w:hint="eastAsia"/>
          <w:b/>
          <w:sz w:val="48"/>
          <w:szCs w:val="48"/>
        </w:rPr>
        <w:t>202</w:t>
      </w:r>
      <w:r w:rsidR="00C96ED5">
        <w:rPr>
          <w:rFonts w:asciiTheme="minorEastAsia" w:hAnsiTheme="minorEastAsia" w:hint="eastAsia"/>
          <w:b/>
          <w:sz w:val="48"/>
          <w:szCs w:val="48"/>
        </w:rPr>
        <w:t>5</w:t>
      </w:r>
      <w:r w:rsidRPr="00D71C76">
        <w:rPr>
          <w:rFonts w:asciiTheme="minorEastAsia" w:hAnsiTheme="minorEastAsia" w:hint="eastAsia"/>
          <w:b/>
          <w:sz w:val="48"/>
          <w:szCs w:val="48"/>
        </w:rPr>
        <w:t xml:space="preserve">年   </w:t>
      </w:r>
      <w:r w:rsidR="00C96ED5">
        <w:rPr>
          <w:rFonts w:asciiTheme="minorEastAsia" w:hAnsiTheme="minorEastAsia" w:hint="eastAsia"/>
          <w:b/>
          <w:sz w:val="48"/>
          <w:szCs w:val="48"/>
        </w:rPr>
        <w:t>江苏徐州</w:t>
      </w:r>
    </w:p>
    <w:p w14:paraId="0EA8B174" w14:textId="77777777" w:rsidR="003A6B80" w:rsidRDefault="003A6B80" w:rsidP="003A6B80">
      <w:pPr>
        <w:spacing w:beforeLines="200" w:before="624" w:afterLines="100" w:after="312"/>
        <w:jc w:val="center"/>
        <w:rPr>
          <w:rFonts w:asciiTheme="minorEastAsia" w:hAnsiTheme="minorEastAsia"/>
          <w:b/>
          <w:sz w:val="48"/>
          <w:szCs w:val="48"/>
        </w:rPr>
      </w:pPr>
    </w:p>
    <w:p w14:paraId="78AC751F" w14:textId="77777777" w:rsidR="00AD2299" w:rsidRDefault="003A6B80" w:rsidP="00AD2299">
      <w:pPr>
        <w:spacing w:beforeLines="200" w:before="624" w:afterLines="100" w:after="312"/>
        <w:jc w:val="center"/>
        <w:rPr>
          <w:rFonts w:asciiTheme="minorEastAsia" w:hAnsiTheme="minorEastAsia"/>
          <w:b/>
          <w:sz w:val="44"/>
          <w:szCs w:val="44"/>
        </w:rPr>
      </w:pPr>
      <w:r w:rsidRPr="00E30FCB">
        <w:rPr>
          <w:rFonts w:asciiTheme="minorEastAsia" w:hAnsiTheme="minorEastAsia" w:hint="eastAsia"/>
          <w:b/>
          <w:sz w:val="44"/>
          <w:szCs w:val="44"/>
        </w:rPr>
        <w:lastRenderedPageBreak/>
        <w:t>目  录</w:t>
      </w:r>
    </w:p>
    <w:p w14:paraId="0B161921" w14:textId="6FBC2AE8" w:rsidR="00AD2299" w:rsidRPr="00AD2299" w:rsidRDefault="00C4361B" w:rsidP="00754D3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2025年度工作总结及202</w:t>
      </w:r>
      <w:r w:rsidR="00044039">
        <w:rPr>
          <w:rFonts w:ascii="宋体" w:eastAsia="宋体" w:hAnsi="宋体" w:hint="eastAsia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年度工作计划</w:t>
      </w:r>
      <w:r w:rsidR="00AD2299" w:rsidRPr="003912C3">
        <w:rPr>
          <w:rFonts w:ascii="宋体" w:eastAsia="宋体" w:hAnsi="宋体" w:hint="eastAsia"/>
          <w:spacing w:val="-10"/>
          <w:sz w:val="28"/>
          <w:szCs w:val="28"/>
        </w:rPr>
        <w:t>………</w:t>
      </w:r>
      <w:r w:rsidR="003912C3"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r w:rsidR="00044039" w:rsidRPr="003912C3">
        <w:rPr>
          <w:rFonts w:ascii="宋体" w:eastAsia="宋体" w:hAnsi="宋体" w:hint="eastAsia"/>
          <w:spacing w:val="-10"/>
          <w:sz w:val="28"/>
          <w:szCs w:val="28"/>
        </w:rPr>
        <w:t>……</w:t>
      </w:r>
      <w:r w:rsidR="003912C3" w:rsidRPr="003912C3">
        <w:rPr>
          <w:rFonts w:ascii="宋体" w:eastAsia="宋体" w:hAnsi="宋体" w:hint="eastAsia"/>
          <w:spacing w:val="-10"/>
          <w:sz w:val="28"/>
          <w:szCs w:val="28"/>
        </w:rPr>
        <w:t>………………</w:t>
      </w:r>
      <w:r w:rsidR="00AD2299" w:rsidRPr="003912C3">
        <w:rPr>
          <w:rFonts w:ascii="宋体" w:eastAsia="宋体" w:hAnsi="宋体" w:hint="eastAsia"/>
          <w:spacing w:val="-10"/>
          <w:sz w:val="28"/>
          <w:szCs w:val="28"/>
        </w:rPr>
        <w:t>1</w:t>
      </w:r>
    </w:p>
    <w:p w14:paraId="30BA275F" w14:textId="26268458" w:rsidR="003912C3" w:rsidRPr="00060ADF" w:rsidRDefault="00044039" w:rsidP="003912C3">
      <w:pPr>
        <w:jc w:val="left"/>
        <w:rPr>
          <w:rFonts w:ascii="宋体" w:eastAsia="宋体" w:hAnsi="宋体"/>
          <w:spacing w:val="-10"/>
          <w:sz w:val="28"/>
          <w:szCs w:val="28"/>
        </w:rPr>
      </w:pPr>
      <w:r w:rsidRPr="003912C3">
        <w:rPr>
          <w:rFonts w:ascii="宋体" w:eastAsia="宋体" w:hAnsi="宋体" w:hint="eastAsia"/>
          <w:sz w:val="28"/>
          <w:szCs w:val="28"/>
        </w:rPr>
        <w:t>关于增</w:t>
      </w:r>
      <w:r>
        <w:rPr>
          <w:rFonts w:ascii="宋体" w:eastAsia="宋体" w:hAnsi="宋体" w:hint="eastAsia"/>
          <w:sz w:val="28"/>
          <w:szCs w:val="28"/>
        </w:rPr>
        <w:t>改</w:t>
      </w:r>
      <w:r w:rsidRPr="003912C3">
        <w:rPr>
          <w:rFonts w:ascii="宋体" w:eastAsia="宋体" w:hAnsi="宋体" w:hint="eastAsia"/>
          <w:sz w:val="28"/>
          <w:szCs w:val="28"/>
        </w:rPr>
        <w:t>第</w:t>
      </w:r>
      <w:r>
        <w:rPr>
          <w:rFonts w:ascii="宋体" w:eastAsia="宋体" w:hAnsi="宋体" w:hint="eastAsia"/>
          <w:sz w:val="28"/>
          <w:szCs w:val="28"/>
        </w:rPr>
        <w:t>二</w:t>
      </w:r>
      <w:r w:rsidRPr="003912C3">
        <w:rPr>
          <w:rFonts w:ascii="宋体" w:eastAsia="宋体" w:hAnsi="宋体" w:hint="eastAsia"/>
          <w:sz w:val="28"/>
          <w:szCs w:val="28"/>
        </w:rPr>
        <w:t>届理事会成员的建议</w:t>
      </w:r>
      <w:r w:rsidR="00C564AB">
        <w:rPr>
          <w:rFonts w:ascii="宋体" w:eastAsia="宋体" w:hAnsi="宋体" w:hint="eastAsia"/>
          <w:sz w:val="28"/>
          <w:szCs w:val="28"/>
        </w:rPr>
        <w:t xml:space="preserve"> </w:t>
      </w:r>
      <w:r w:rsidRPr="003912C3">
        <w:rPr>
          <w:rFonts w:ascii="宋体" w:eastAsia="宋体" w:hAnsi="宋体" w:hint="eastAsia"/>
          <w:spacing w:val="-10"/>
          <w:sz w:val="28"/>
          <w:szCs w:val="28"/>
        </w:rPr>
        <w:t>……</w:t>
      </w:r>
      <w:proofErr w:type="gramStart"/>
      <w:r w:rsidRPr="003912C3">
        <w:rPr>
          <w:rFonts w:ascii="宋体" w:eastAsia="宋体" w:hAnsi="宋体" w:hint="eastAsia"/>
          <w:spacing w:val="-10"/>
          <w:sz w:val="28"/>
          <w:szCs w:val="28"/>
        </w:rPr>
        <w:t>………</w:t>
      </w:r>
      <w:proofErr w:type="gramEnd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Start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End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Start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End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Start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End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Start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proofErr w:type="gramEnd"/>
      <w:r w:rsidRPr="003912C3">
        <w:rPr>
          <w:rFonts w:ascii="宋体" w:eastAsia="宋体" w:hAnsi="宋体" w:hint="eastAsia"/>
          <w:spacing w:val="-10"/>
          <w:sz w:val="28"/>
          <w:szCs w:val="28"/>
        </w:rPr>
        <w:t>…</w:t>
      </w:r>
      <w:r w:rsidR="00C564AB">
        <w:rPr>
          <w:rFonts w:ascii="宋体" w:eastAsia="宋体" w:hAnsi="宋体"/>
          <w:spacing w:val="-10"/>
          <w:sz w:val="28"/>
          <w:szCs w:val="28"/>
        </w:rPr>
        <w:t>12</w:t>
      </w:r>
    </w:p>
    <w:p w14:paraId="70854731" w14:textId="77777777" w:rsidR="003912C3" w:rsidRPr="003912C3" w:rsidRDefault="003912C3" w:rsidP="003912C3">
      <w:pPr>
        <w:jc w:val="left"/>
        <w:rPr>
          <w:rFonts w:ascii="宋体" w:eastAsia="宋体" w:hAnsi="宋体"/>
          <w:sz w:val="28"/>
          <w:szCs w:val="28"/>
        </w:rPr>
      </w:pPr>
    </w:p>
    <w:p w14:paraId="44092148" w14:textId="77777777" w:rsidR="003912C3" w:rsidRPr="003912C3" w:rsidRDefault="003912C3" w:rsidP="00AD2299">
      <w:pPr>
        <w:jc w:val="left"/>
        <w:rPr>
          <w:rFonts w:ascii="宋体" w:eastAsia="宋体" w:hAnsi="宋体"/>
          <w:sz w:val="28"/>
          <w:szCs w:val="28"/>
        </w:rPr>
      </w:pPr>
    </w:p>
    <w:p w14:paraId="2D4E9203" w14:textId="77777777" w:rsidR="00AD2299" w:rsidRPr="003912C3" w:rsidRDefault="00AD2299" w:rsidP="00AD2299">
      <w:pPr>
        <w:jc w:val="left"/>
        <w:rPr>
          <w:rFonts w:ascii="宋体" w:eastAsia="宋体" w:hAnsi="宋体"/>
          <w:sz w:val="28"/>
          <w:szCs w:val="28"/>
        </w:rPr>
      </w:pPr>
    </w:p>
    <w:p w14:paraId="3A44422D" w14:textId="77777777" w:rsidR="001E3907" w:rsidRDefault="00FD3892">
      <w:pPr>
        <w:widowControl/>
        <w:jc w:val="left"/>
        <w:rPr>
          <w:rFonts w:asciiTheme="minorEastAsia" w:hAnsiTheme="minorEastAsia"/>
          <w:b/>
          <w:sz w:val="28"/>
          <w:szCs w:val="28"/>
        </w:rPr>
        <w:sectPr w:rsidR="001E390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67AB7DF4" w14:textId="77777777" w:rsidR="00AD2299" w:rsidRDefault="00FD3892" w:rsidP="00AD2299">
      <w:pPr>
        <w:pStyle w:val="2"/>
        <w:ind w:firstLine="723"/>
        <w:jc w:val="center"/>
        <w:rPr>
          <w:rFonts w:ascii="方正小标宋简体" w:eastAsia="方正小标宋简体" w:hAnsi="方正小标宋简体"/>
          <w:sz w:val="36"/>
          <w:szCs w:val="36"/>
        </w:rPr>
      </w:pPr>
      <w:bookmarkStart w:id="0" w:name="_Toc153795874"/>
      <w:r w:rsidRPr="003F2F68">
        <w:rPr>
          <w:rFonts w:ascii="方正小标宋简体" w:eastAsia="方正小标宋简体" w:hAnsi="方正小标宋简体" w:hint="eastAsia"/>
          <w:sz w:val="36"/>
          <w:szCs w:val="36"/>
        </w:rPr>
        <w:lastRenderedPageBreak/>
        <w:t>全国商务数据开发与应用职业教育集团</w:t>
      </w:r>
      <w:bookmarkStart w:id="1" w:name="_Toc153795875"/>
      <w:bookmarkEnd w:id="0"/>
    </w:p>
    <w:p w14:paraId="390BF007" w14:textId="3D053D71" w:rsidR="00FD3892" w:rsidRPr="003F2F68" w:rsidRDefault="00C4361B" w:rsidP="00AD2299">
      <w:pPr>
        <w:pStyle w:val="2"/>
        <w:ind w:firstLine="723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2025年度工作总结及2026年</w:t>
      </w:r>
      <w:r w:rsidR="00044039">
        <w:rPr>
          <w:rFonts w:ascii="方正小标宋简体" w:eastAsia="方正小标宋简体" w:hAnsi="方正小标宋简体" w:hint="eastAsia"/>
          <w:sz w:val="36"/>
          <w:szCs w:val="36"/>
        </w:rPr>
        <w:t>度</w:t>
      </w:r>
      <w:r w:rsidR="002E7E75" w:rsidRPr="003F2F68">
        <w:rPr>
          <w:rFonts w:ascii="方正小标宋简体" w:eastAsia="方正小标宋简体" w:hAnsi="方正小标宋简体" w:hint="eastAsia"/>
          <w:sz w:val="36"/>
          <w:szCs w:val="36"/>
        </w:rPr>
        <w:t>工作计划</w:t>
      </w:r>
      <w:bookmarkEnd w:id="1"/>
    </w:p>
    <w:p w14:paraId="1A041616" w14:textId="77777777" w:rsidR="00FD3892" w:rsidRPr="00C4361B" w:rsidRDefault="00FD3892" w:rsidP="00FD3892">
      <w:pPr>
        <w:adjustRightInd w:val="0"/>
        <w:snapToGrid w:val="0"/>
        <w:jc w:val="center"/>
        <w:rPr>
          <w:rFonts w:ascii="方正小标宋简体" w:eastAsia="方正小标宋简体" w:hAnsi="方正小标宋简体"/>
          <w:sz w:val="36"/>
          <w:szCs w:val="36"/>
        </w:rPr>
      </w:pPr>
    </w:p>
    <w:p w14:paraId="29CFFFCB" w14:textId="2828D6CB" w:rsidR="002E7E75" w:rsidRDefault="00FD3892" w:rsidP="00D3545F">
      <w:pPr>
        <w:adjustRightInd w:val="0"/>
        <w:snapToGrid w:val="0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57C21">
        <w:rPr>
          <w:rFonts w:ascii="仿宋" w:eastAsia="仿宋" w:hAnsi="仿宋" w:hint="eastAsia"/>
          <w:sz w:val="28"/>
          <w:szCs w:val="28"/>
        </w:rPr>
        <w:t>20</w:t>
      </w:r>
      <w:r w:rsidR="00C4361B">
        <w:rPr>
          <w:rFonts w:ascii="仿宋" w:eastAsia="仿宋" w:hAnsi="仿宋" w:hint="eastAsia"/>
          <w:sz w:val="28"/>
          <w:szCs w:val="28"/>
        </w:rPr>
        <w:t>25</w:t>
      </w:r>
      <w:r w:rsidRPr="00B57C21">
        <w:rPr>
          <w:rFonts w:ascii="仿宋" w:eastAsia="仿宋" w:hAnsi="仿宋" w:hint="eastAsia"/>
          <w:sz w:val="28"/>
          <w:szCs w:val="28"/>
        </w:rPr>
        <w:t>年，在全国电子商务职业教育教学指导委员会的指导下，全国商务数据开发与应用职业教育集团（以下简称</w:t>
      </w:r>
      <w:bookmarkStart w:id="2" w:name="_Hlk153933724"/>
      <w:r w:rsidRPr="00B57C21">
        <w:rPr>
          <w:rFonts w:ascii="仿宋" w:eastAsia="仿宋" w:hAnsi="仿宋" w:hint="eastAsia"/>
          <w:sz w:val="28"/>
          <w:szCs w:val="28"/>
        </w:rPr>
        <w:t>全国商数集团</w:t>
      </w:r>
      <w:bookmarkEnd w:id="2"/>
      <w:r w:rsidRPr="00B57C21">
        <w:rPr>
          <w:rFonts w:ascii="仿宋" w:eastAsia="仿宋" w:hAnsi="仿宋" w:hint="eastAsia"/>
          <w:sz w:val="28"/>
          <w:szCs w:val="28"/>
        </w:rPr>
        <w:t>）</w:t>
      </w:r>
      <w:r w:rsidR="007E451C">
        <w:rPr>
          <w:rFonts w:ascii="仿宋" w:eastAsia="仿宋" w:hAnsi="仿宋" w:hint="eastAsia"/>
          <w:sz w:val="28"/>
          <w:szCs w:val="28"/>
        </w:rPr>
        <w:t>坚持党的领导，落实立德树人根本任务，以服务国家数字经济发展需求为核心，在完善内部治理、深化产教融合、打造竞赛品牌、推动专业建设等方面取得显著成效</w:t>
      </w:r>
      <w:r w:rsidR="00392217" w:rsidRPr="00B57C21">
        <w:rPr>
          <w:rFonts w:ascii="仿宋" w:eastAsia="仿宋" w:hAnsi="仿宋" w:hint="eastAsia"/>
          <w:sz w:val="28"/>
          <w:szCs w:val="28"/>
        </w:rPr>
        <w:t>，</w:t>
      </w:r>
      <w:r w:rsidR="00D3545F">
        <w:rPr>
          <w:rFonts w:ascii="仿宋" w:eastAsia="仿宋" w:hAnsi="仿宋" w:hint="eastAsia"/>
          <w:sz w:val="28"/>
          <w:szCs w:val="28"/>
        </w:rPr>
        <w:t>有效促进了集团内成员</w:t>
      </w:r>
      <w:r w:rsidR="00D3545F" w:rsidRPr="00B57C21">
        <w:rPr>
          <w:rFonts w:ascii="仿宋" w:eastAsia="仿宋" w:hAnsi="仿宋" w:hint="eastAsia"/>
          <w:sz w:val="28"/>
          <w:szCs w:val="28"/>
        </w:rPr>
        <w:t>的</w:t>
      </w:r>
      <w:r w:rsidR="00D3545F" w:rsidRPr="00A77953">
        <w:rPr>
          <w:rFonts w:ascii="仿宋" w:eastAsia="仿宋" w:hAnsi="仿宋" w:hint="eastAsia"/>
          <w:sz w:val="28"/>
          <w:szCs w:val="28"/>
        </w:rPr>
        <w:t>互访</w:t>
      </w:r>
      <w:r w:rsidR="00D3545F">
        <w:rPr>
          <w:rFonts w:ascii="仿宋" w:eastAsia="仿宋" w:hAnsi="仿宋" w:hint="eastAsia"/>
          <w:sz w:val="28"/>
          <w:szCs w:val="28"/>
        </w:rPr>
        <w:t>、</w:t>
      </w:r>
      <w:r w:rsidR="00D3545F" w:rsidRPr="00A77953">
        <w:rPr>
          <w:rFonts w:ascii="仿宋" w:eastAsia="仿宋" w:hAnsi="仿宋" w:hint="eastAsia"/>
          <w:sz w:val="28"/>
          <w:szCs w:val="28"/>
        </w:rPr>
        <w:t>互助</w:t>
      </w:r>
      <w:r w:rsidR="00D3545F">
        <w:rPr>
          <w:rFonts w:ascii="仿宋" w:eastAsia="仿宋" w:hAnsi="仿宋" w:hint="eastAsia"/>
          <w:sz w:val="28"/>
          <w:szCs w:val="28"/>
        </w:rPr>
        <w:t>、</w:t>
      </w:r>
      <w:r w:rsidR="00D3545F" w:rsidRPr="00A77953">
        <w:rPr>
          <w:rFonts w:ascii="仿宋" w:eastAsia="仿宋" w:hAnsi="仿宋" w:hint="eastAsia"/>
          <w:sz w:val="28"/>
          <w:szCs w:val="28"/>
        </w:rPr>
        <w:t>互利</w:t>
      </w:r>
      <w:r w:rsidR="00D3545F">
        <w:rPr>
          <w:rFonts w:ascii="仿宋" w:eastAsia="仿宋" w:hAnsi="仿宋" w:hint="eastAsia"/>
          <w:sz w:val="28"/>
          <w:szCs w:val="28"/>
        </w:rPr>
        <w:t>。</w:t>
      </w:r>
      <w:r w:rsidRPr="00B57C21">
        <w:rPr>
          <w:rFonts w:ascii="仿宋" w:eastAsia="仿宋" w:hAnsi="仿宋" w:hint="eastAsia"/>
          <w:sz w:val="28"/>
          <w:szCs w:val="28"/>
        </w:rPr>
        <w:t>现将</w:t>
      </w:r>
      <w:r w:rsidR="007E451C">
        <w:rPr>
          <w:rFonts w:ascii="仿宋" w:eastAsia="仿宋" w:hAnsi="仿宋" w:hint="eastAsia"/>
          <w:sz w:val="28"/>
          <w:szCs w:val="28"/>
        </w:rPr>
        <w:t>年度</w:t>
      </w:r>
      <w:r w:rsidR="00A77953">
        <w:rPr>
          <w:rFonts w:ascii="仿宋" w:eastAsia="仿宋" w:hAnsi="仿宋" w:hint="eastAsia"/>
          <w:sz w:val="28"/>
          <w:szCs w:val="28"/>
        </w:rPr>
        <w:t>工作</w:t>
      </w:r>
      <w:r w:rsidRPr="00B57C21">
        <w:rPr>
          <w:rFonts w:ascii="仿宋" w:eastAsia="仿宋" w:hAnsi="仿宋" w:hint="eastAsia"/>
          <w:sz w:val="28"/>
          <w:szCs w:val="28"/>
        </w:rPr>
        <w:t>总结如下。</w:t>
      </w:r>
    </w:p>
    <w:p w14:paraId="2B94D242" w14:textId="7FA475AC" w:rsidR="002E7E75" w:rsidRDefault="002E7E75" w:rsidP="0038197D">
      <w:pPr>
        <w:pStyle w:val="1"/>
        <w:spacing w:beforeLines="50" w:before="156" w:afterLines="50" w:after="156"/>
        <w:ind w:firstLine="562"/>
        <w:jc w:val="both"/>
        <w:rPr>
          <w:rFonts w:ascii="黑体" w:eastAsia="黑体" w:hAnsi="黑体"/>
        </w:rPr>
      </w:pPr>
      <w:bookmarkStart w:id="3" w:name="_Toc153795876"/>
      <w:r w:rsidRPr="002E7E75">
        <w:rPr>
          <w:rFonts w:ascii="黑体" w:eastAsia="黑体" w:hAnsi="黑体" w:hint="eastAsia"/>
        </w:rPr>
        <w:t>一、</w:t>
      </w:r>
      <w:bookmarkEnd w:id="3"/>
      <w:r w:rsidR="007E451C">
        <w:rPr>
          <w:rFonts w:ascii="黑体" w:eastAsia="黑体" w:hAnsi="黑体" w:hint="eastAsia"/>
        </w:rPr>
        <w:t>2025年度工作总结</w:t>
      </w:r>
    </w:p>
    <w:p w14:paraId="0F5BFDC8" w14:textId="148A1395" w:rsidR="00D3545F" w:rsidRPr="007E451C" w:rsidRDefault="00D3545F" w:rsidP="0038197D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bookmarkStart w:id="4" w:name="_Toc153795877"/>
      <w:r w:rsidRPr="007E451C">
        <w:rPr>
          <w:rFonts w:ascii="楷体" w:eastAsia="楷体" w:hAnsi="楷体" w:hint="eastAsia"/>
          <w:bCs w:val="0"/>
        </w:rPr>
        <w:t>（一）</w:t>
      </w:r>
      <w:r w:rsidR="007E451C" w:rsidRPr="007E451C">
        <w:rPr>
          <w:rFonts w:ascii="楷体" w:eastAsia="楷体" w:hAnsi="楷体" w:hint="eastAsia"/>
          <w:bCs w:val="0"/>
        </w:rPr>
        <w:t>完善集团管理制度，保障工作常态高效运行</w:t>
      </w:r>
    </w:p>
    <w:p w14:paraId="6ADD1DA1" w14:textId="07350579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1.</w:t>
      </w:r>
      <w:r w:rsidRPr="007E451C">
        <w:rPr>
          <w:rFonts w:ascii="仿宋" w:eastAsia="仿宋" w:hAnsi="仿宋"/>
          <w:b/>
          <w:bCs/>
          <w:sz w:val="28"/>
          <w:szCs w:val="28"/>
        </w:rPr>
        <w:t>深化管理体制改革，优化治理结构。</w:t>
      </w:r>
      <w:r w:rsidRPr="007E451C">
        <w:rPr>
          <w:rFonts w:ascii="Calibri" w:eastAsia="仿宋" w:hAnsi="Calibri" w:cs="Calibri"/>
          <w:sz w:val="28"/>
          <w:szCs w:val="28"/>
        </w:rPr>
        <w:t> </w:t>
      </w:r>
      <w:r w:rsidRPr="007E451C">
        <w:rPr>
          <w:rFonts w:ascii="仿宋" w:eastAsia="仿宋" w:hAnsi="仿宋"/>
          <w:sz w:val="28"/>
          <w:szCs w:val="28"/>
        </w:rPr>
        <w:t>集团依据全面深化改革精神，进一步优化了理事会管理机制，强化了秘书处的协调与服务职能。通过分地域、分类别开展日常对接与服务，提升了管理的科学化、规范化和精细化水平，确保了集团各项工作的常态化和高效运行，集团治理现代化程度显著提升。</w:t>
      </w:r>
    </w:p>
    <w:p w14:paraId="3FC68BDF" w14:textId="0F1E9A92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2.</w:t>
      </w:r>
      <w:r w:rsidRPr="007E451C">
        <w:rPr>
          <w:rFonts w:ascii="仿宋" w:eastAsia="仿宋" w:hAnsi="仿宋"/>
          <w:b/>
          <w:bCs/>
          <w:sz w:val="28"/>
          <w:szCs w:val="28"/>
        </w:rPr>
        <w:t>加强系统集成管理，提升资源效能。</w:t>
      </w:r>
      <w:r w:rsidRPr="007E451C">
        <w:rPr>
          <w:rFonts w:ascii="Calibri" w:eastAsia="仿宋" w:hAnsi="Calibri" w:cs="Calibri"/>
          <w:sz w:val="28"/>
          <w:szCs w:val="28"/>
        </w:rPr>
        <w:t> </w:t>
      </w:r>
      <w:r w:rsidRPr="007E451C">
        <w:rPr>
          <w:rFonts w:ascii="仿宋" w:eastAsia="仿宋" w:hAnsi="仿宋"/>
          <w:sz w:val="28"/>
          <w:szCs w:val="28"/>
        </w:rPr>
        <w:t>充分发挥“全国商务数据开发与应用职业教育集团”官方网络平台作用，及时发布教学改革、用人需求等信息，促进了成员单位间的信息互通。“商务数据分析与应用”国家级资源库得到进一步充实与优化，实现了资源的精准对接与高效配置，资源整体利用效率明显提高。</w:t>
      </w:r>
    </w:p>
    <w:p w14:paraId="3EF0B085" w14:textId="77ABAD3D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3.</w:t>
      </w:r>
      <w:r w:rsidRPr="007E451C">
        <w:rPr>
          <w:rFonts w:ascii="仿宋" w:eastAsia="仿宋" w:hAnsi="仿宋"/>
          <w:b/>
          <w:bCs/>
          <w:sz w:val="28"/>
          <w:szCs w:val="28"/>
        </w:rPr>
        <w:t>聚焦重点攻坚任务，取得实质进展。</w:t>
      </w:r>
      <w:r w:rsidRPr="007E451C">
        <w:rPr>
          <w:rFonts w:ascii="Calibri" w:eastAsia="仿宋" w:hAnsi="Calibri" w:cs="Calibri"/>
          <w:sz w:val="28"/>
          <w:szCs w:val="28"/>
        </w:rPr>
        <w:t> </w:t>
      </w:r>
      <w:r w:rsidRPr="007E451C">
        <w:rPr>
          <w:rFonts w:ascii="仿宋" w:eastAsia="仿宋" w:hAnsi="仿宋"/>
          <w:sz w:val="28"/>
          <w:szCs w:val="28"/>
        </w:rPr>
        <w:t>围绕核心任务，建立了各类专题联合会议制度，组织行业企业专家与院校骨干开展了多轮次专题研讨与学术交流。在校企合作、人才培养、教学改革、资源建设、技术研究等领域合作成果丰硕。通过制定任务清单与时间表，并定期评估，确保了重点工作的扎实推进，高水平专业群建设初见成效，集团核心竞争力得到增强。</w:t>
      </w:r>
    </w:p>
    <w:p w14:paraId="32B0B53C" w14:textId="036EE59F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lastRenderedPageBreak/>
        <w:t>4.</w:t>
      </w:r>
      <w:r w:rsidRPr="007E451C">
        <w:rPr>
          <w:rFonts w:ascii="仿宋" w:eastAsia="仿宋" w:hAnsi="仿宋"/>
          <w:b/>
          <w:bCs/>
          <w:sz w:val="28"/>
          <w:szCs w:val="28"/>
        </w:rPr>
        <w:t>强化质量监控评估，保障发展质量。</w:t>
      </w:r>
      <w:r w:rsidRPr="007E451C">
        <w:rPr>
          <w:rFonts w:ascii="Calibri" w:eastAsia="仿宋" w:hAnsi="Calibri" w:cs="Calibri"/>
          <w:sz w:val="28"/>
          <w:szCs w:val="28"/>
        </w:rPr>
        <w:t> </w:t>
      </w:r>
      <w:r w:rsidRPr="007E451C">
        <w:rPr>
          <w:rFonts w:ascii="仿宋" w:eastAsia="仿宋" w:hAnsi="仿宋"/>
          <w:sz w:val="28"/>
          <w:szCs w:val="28"/>
        </w:rPr>
        <w:t>建立了以“改革实效”为导向的分类项目考核激励机制。加强了对成员单位教学质量、人才培养质量的监控与评估，定期发布集团质量报告，及时发现并解决问题，有效保障了集团整体的发展质量，提升了集团在专业教学与行业发展中的核心作用。</w:t>
      </w:r>
    </w:p>
    <w:p w14:paraId="22913D15" w14:textId="01EE21D9" w:rsidR="007E451C" w:rsidRPr="007E451C" w:rsidRDefault="007E451C" w:rsidP="007E451C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E451C">
        <w:rPr>
          <w:rFonts w:ascii="楷体" w:eastAsia="楷体" w:hAnsi="楷体" w:hint="eastAsia"/>
          <w:bCs w:val="0"/>
        </w:rPr>
        <w:t>（二）深化集团内外合作，拓展社会服务能力</w:t>
      </w:r>
    </w:p>
    <w:p w14:paraId="2BD84EF2" w14:textId="145D1DD8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1.推进国际化交流合作，提升国际影响力。</w:t>
      </w:r>
      <w:r w:rsidRPr="007E451C">
        <w:rPr>
          <w:rFonts w:ascii="仿宋" w:eastAsia="仿宋" w:hAnsi="仿宋" w:hint="eastAsia"/>
          <w:sz w:val="28"/>
          <w:szCs w:val="28"/>
        </w:rPr>
        <w:t xml:space="preserve"> 积极拓展国际交流渠道，</w:t>
      </w:r>
      <w:r w:rsidR="008645AE">
        <w:rPr>
          <w:rFonts w:ascii="仿宋" w:eastAsia="仿宋" w:hAnsi="仿宋" w:hint="eastAsia"/>
          <w:sz w:val="28"/>
          <w:szCs w:val="28"/>
        </w:rPr>
        <w:t>成员单位借助鲁班工坊、留学生、技能标准输出、世界技能大赛等1</w:t>
      </w:r>
      <w:r w:rsidR="008645AE">
        <w:rPr>
          <w:rFonts w:ascii="仿宋" w:eastAsia="仿宋" w:hAnsi="仿宋"/>
          <w:sz w:val="28"/>
          <w:szCs w:val="28"/>
        </w:rPr>
        <w:t>0</w:t>
      </w:r>
      <w:r w:rsidR="008645AE">
        <w:rPr>
          <w:rFonts w:ascii="仿宋" w:eastAsia="仿宋" w:hAnsi="仿宋" w:hint="eastAsia"/>
          <w:sz w:val="28"/>
          <w:szCs w:val="28"/>
        </w:rPr>
        <w:t>多个国际交流项目，</w:t>
      </w:r>
      <w:r w:rsidRPr="007E451C">
        <w:rPr>
          <w:rFonts w:ascii="仿宋" w:eastAsia="仿宋" w:hAnsi="仿宋" w:hint="eastAsia"/>
          <w:sz w:val="28"/>
          <w:szCs w:val="28"/>
        </w:rPr>
        <w:t>与</w:t>
      </w:r>
      <w:r w:rsidR="008645AE">
        <w:rPr>
          <w:rFonts w:ascii="仿宋" w:eastAsia="仿宋" w:hAnsi="仿宋" w:hint="eastAsia"/>
          <w:sz w:val="28"/>
          <w:szCs w:val="28"/>
        </w:rPr>
        <w:t>4</w:t>
      </w:r>
      <w:r w:rsidR="008645AE">
        <w:rPr>
          <w:rFonts w:ascii="仿宋" w:eastAsia="仿宋" w:hAnsi="仿宋"/>
          <w:sz w:val="28"/>
          <w:szCs w:val="28"/>
        </w:rPr>
        <w:t>0</w:t>
      </w:r>
      <w:r w:rsidRPr="007E451C">
        <w:rPr>
          <w:rFonts w:ascii="仿宋" w:eastAsia="仿宋" w:hAnsi="仿宋" w:hint="eastAsia"/>
          <w:sz w:val="28"/>
          <w:szCs w:val="28"/>
        </w:rPr>
        <w:t>多个国外职业教育机构及企业建立了合作关系。成功开展了师生交流、课程引进等项目，借鉴了国际先进职教理念，集团国际化品牌建设迈出坚实步伐，“职教出海”战略得到有效推进。</w:t>
      </w:r>
    </w:p>
    <w:p w14:paraId="16250B83" w14:textId="15A9B042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2.深化产教融合合作，提升师资实战能力。</w:t>
      </w:r>
      <w:r w:rsidRPr="007E451C">
        <w:rPr>
          <w:rFonts w:ascii="仿宋" w:eastAsia="仿宋" w:hAnsi="仿宋" w:hint="eastAsia"/>
          <w:sz w:val="28"/>
          <w:szCs w:val="28"/>
        </w:rPr>
        <w:t xml:space="preserve"> 贯彻“系统集成”思路，推动成员院校与行业领军企业、大数据企业深度合作。通过建设“双师”培养基地，畅通了校企师资双向流动渠道。开发并建设</w:t>
      </w:r>
      <w:r w:rsidR="00631A99">
        <w:rPr>
          <w:rFonts w:ascii="仿宋" w:eastAsia="仿宋" w:hAnsi="仿宋" w:hint="eastAsia"/>
          <w:sz w:val="28"/>
          <w:szCs w:val="28"/>
        </w:rPr>
        <w:t>数据分析</w:t>
      </w:r>
      <w:r w:rsidRPr="007E451C">
        <w:rPr>
          <w:rFonts w:ascii="仿宋" w:eastAsia="仿宋" w:hAnsi="仿宋" w:hint="eastAsia"/>
          <w:sz w:val="28"/>
          <w:szCs w:val="28"/>
        </w:rPr>
        <w:t>系列师资能力提升培训资源包</w:t>
      </w:r>
      <w:r w:rsidR="00631A99">
        <w:rPr>
          <w:rFonts w:ascii="仿宋" w:eastAsia="仿宋" w:hAnsi="仿宋" w:hint="eastAsia"/>
          <w:sz w:val="28"/>
          <w:szCs w:val="28"/>
        </w:rPr>
        <w:t>5项</w:t>
      </w:r>
      <w:r w:rsidRPr="007E451C">
        <w:rPr>
          <w:rFonts w:ascii="仿宋" w:eastAsia="仿宋" w:hAnsi="仿宋" w:hint="eastAsia"/>
          <w:sz w:val="28"/>
          <w:szCs w:val="28"/>
        </w:rPr>
        <w:t>，面向</w:t>
      </w:r>
      <w:r w:rsidR="00631A99">
        <w:rPr>
          <w:rFonts w:ascii="仿宋" w:eastAsia="仿宋" w:hAnsi="仿宋" w:hint="eastAsia"/>
          <w:sz w:val="28"/>
          <w:szCs w:val="28"/>
        </w:rPr>
        <w:t>全国</w:t>
      </w:r>
      <w:r w:rsidRPr="007E451C">
        <w:rPr>
          <w:rFonts w:ascii="仿宋" w:eastAsia="仿宋" w:hAnsi="仿宋" w:hint="eastAsia"/>
          <w:sz w:val="28"/>
          <w:szCs w:val="28"/>
        </w:rPr>
        <w:t>开展</w:t>
      </w:r>
      <w:r w:rsidR="00631A99">
        <w:rPr>
          <w:rFonts w:ascii="仿宋" w:eastAsia="仿宋" w:hAnsi="仿宋" w:hint="eastAsia"/>
          <w:sz w:val="28"/>
          <w:szCs w:val="28"/>
        </w:rPr>
        <w:t>3</w:t>
      </w:r>
      <w:r w:rsidR="00631A99">
        <w:rPr>
          <w:rFonts w:ascii="仿宋" w:eastAsia="仿宋" w:hAnsi="仿宋"/>
          <w:sz w:val="28"/>
          <w:szCs w:val="28"/>
        </w:rPr>
        <w:t>2</w:t>
      </w:r>
      <w:r w:rsidRPr="007E451C">
        <w:rPr>
          <w:rFonts w:ascii="仿宋" w:eastAsia="仿宋" w:hAnsi="仿宋" w:hint="eastAsia"/>
          <w:sz w:val="28"/>
          <w:szCs w:val="28"/>
        </w:rPr>
        <w:t>期数据分析类实战师资培训，</w:t>
      </w:r>
      <w:r w:rsidR="00631A99">
        <w:rPr>
          <w:rFonts w:ascii="仿宋" w:eastAsia="仿宋" w:hAnsi="仿宋" w:hint="eastAsia"/>
          <w:sz w:val="28"/>
          <w:szCs w:val="28"/>
        </w:rPr>
        <w:t>累计培训师资4</w:t>
      </w:r>
      <w:r w:rsidR="00631A99">
        <w:rPr>
          <w:rFonts w:ascii="仿宋" w:eastAsia="仿宋" w:hAnsi="仿宋"/>
          <w:sz w:val="28"/>
          <w:szCs w:val="28"/>
        </w:rPr>
        <w:t>300</w:t>
      </w:r>
      <w:r w:rsidR="00631A99">
        <w:rPr>
          <w:rFonts w:ascii="仿宋" w:eastAsia="仿宋" w:hAnsi="仿宋" w:hint="eastAsia"/>
          <w:sz w:val="28"/>
          <w:szCs w:val="28"/>
        </w:rPr>
        <w:t>余人。</w:t>
      </w:r>
      <w:r w:rsidRPr="007E451C">
        <w:rPr>
          <w:rFonts w:ascii="仿宋" w:eastAsia="仿宋" w:hAnsi="仿宋" w:hint="eastAsia"/>
          <w:sz w:val="28"/>
          <w:szCs w:val="28"/>
        </w:rPr>
        <w:t>有效提升了集团整体师资教学水平与行业适应能力。</w:t>
      </w:r>
    </w:p>
    <w:p w14:paraId="36EDFBD4" w14:textId="07BC7379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3.提升社会服务功能，贡献智力支持。</w:t>
      </w:r>
      <w:r w:rsidRPr="007E451C">
        <w:rPr>
          <w:rFonts w:ascii="仿宋" w:eastAsia="仿宋" w:hAnsi="仿宋" w:hint="eastAsia"/>
          <w:sz w:val="28"/>
          <w:szCs w:val="28"/>
        </w:rPr>
        <w:t xml:space="preserve"> 组建了跨院校科研服务团队，</w:t>
      </w:r>
      <w:r w:rsidR="00EE40C4">
        <w:rPr>
          <w:rFonts w:ascii="仿宋" w:eastAsia="仿宋" w:hAnsi="仿宋" w:hint="eastAsia"/>
          <w:sz w:val="28"/>
          <w:szCs w:val="28"/>
        </w:rPr>
        <w:t>2</w:t>
      </w:r>
      <w:r w:rsidR="00EE40C4">
        <w:rPr>
          <w:rFonts w:ascii="仿宋" w:eastAsia="仿宋" w:hAnsi="仿宋"/>
          <w:sz w:val="28"/>
          <w:szCs w:val="28"/>
        </w:rPr>
        <w:t>025</w:t>
      </w:r>
      <w:r w:rsidR="00EE40C4">
        <w:rPr>
          <w:rFonts w:ascii="仿宋" w:eastAsia="仿宋" w:hAnsi="仿宋" w:hint="eastAsia"/>
          <w:sz w:val="28"/>
          <w:szCs w:val="28"/>
        </w:rPr>
        <w:t>年</w:t>
      </w:r>
      <w:r w:rsidRPr="007E451C">
        <w:rPr>
          <w:rFonts w:ascii="仿宋" w:eastAsia="仿宋" w:hAnsi="仿宋" w:hint="eastAsia"/>
          <w:sz w:val="28"/>
          <w:szCs w:val="28"/>
        </w:rPr>
        <w:t>积极申报数字经济与数据分析领域的纵向研究与服务项目</w:t>
      </w:r>
      <w:r w:rsidR="00EE40C4">
        <w:rPr>
          <w:rFonts w:ascii="仿宋" w:eastAsia="仿宋" w:hAnsi="仿宋"/>
          <w:sz w:val="28"/>
          <w:szCs w:val="28"/>
        </w:rPr>
        <w:t>50</w:t>
      </w:r>
      <w:r w:rsidR="00EE40C4">
        <w:rPr>
          <w:rFonts w:ascii="仿宋" w:eastAsia="仿宋" w:hAnsi="仿宋" w:hint="eastAsia"/>
          <w:sz w:val="28"/>
          <w:szCs w:val="28"/>
        </w:rPr>
        <w:t>余项</w:t>
      </w:r>
      <w:r w:rsidRPr="007E451C">
        <w:rPr>
          <w:rFonts w:ascii="仿宋" w:eastAsia="仿宋" w:hAnsi="仿宋" w:hint="eastAsia"/>
          <w:sz w:val="28"/>
          <w:szCs w:val="28"/>
        </w:rPr>
        <w:t>。为政府决策、行业发展、企业运营提供了有力的理论依据与技术支撑，同时显著提升了集团师资的行业研究与社会服务能力，为新质生产力发展提供了人才与智力保障。</w:t>
      </w:r>
    </w:p>
    <w:p w14:paraId="2E96438C" w14:textId="36ED2D3D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4.搭建多元交流平台，促进协同发展。</w:t>
      </w:r>
      <w:r w:rsidRPr="007E451C">
        <w:rPr>
          <w:rFonts w:ascii="仿宋" w:eastAsia="仿宋" w:hAnsi="仿宋" w:hint="eastAsia"/>
          <w:sz w:val="28"/>
          <w:szCs w:val="28"/>
        </w:rPr>
        <w:t xml:space="preserve"> 利用现代信息技术，完善了集信息发布、资源共享、项目对接于一体的多元交流平台。建立了校际合作帮扶机制，促进了优势院校与薄弱院校的协同发展。成功举办了</w:t>
      </w:r>
      <w:r w:rsidR="00631A99">
        <w:rPr>
          <w:rFonts w:ascii="仿宋" w:eastAsia="仿宋" w:hAnsi="仿宋"/>
          <w:sz w:val="28"/>
          <w:szCs w:val="28"/>
        </w:rPr>
        <w:t>10</w:t>
      </w:r>
      <w:r w:rsidR="00631A99">
        <w:rPr>
          <w:rFonts w:ascii="仿宋" w:eastAsia="仿宋" w:hAnsi="仿宋" w:hint="eastAsia"/>
          <w:sz w:val="28"/>
          <w:szCs w:val="28"/>
        </w:rPr>
        <w:t>多场</w:t>
      </w:r>
      <w:r w:rsidRPr="007E451C">
        <w:rPr>
          <w:rFonts w:ascii="仿宋" w:eastAsia="仿宋" w:hAnsi="仿宋" w:hint="eastAsia"/>
          <w:sz w:val="28"/>
          <w:szCs w:val="28"/>
        </w:rPr>
        <w:t>高端论坛、学术会议、研讨会及成果展示会，汇聚了政、行、企、校多方力量，营造了良好的合作与发展氛围。</w:t>
      </w:r>
    </w:p>
    <w:p w14:paraId="7A501B3C" w14:textId="15108BDA" w:rsidR="007E451C" w:rsidRPr="007E451C" w:rsidRDefault="007E451C" w:rsidP="007E451C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E451C">
        <w:rPr>
          <w:rFonts w:ascii="楷体" w:eastAsia="楷体" w:hAnsi="楷体" w:hint="eastAsia"/>
          <w:bCs w:val="0"/>
        </w:rPr>
        <w:lastRenderedPageBreak/>
        <w:t>（三）打造商数竞赛品牌，强化成果转化能效</w:t>
      </w:r>
    </w:p>
    <w:p w14:paraId="04EBE946" w14:textId="45124B48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1.构建高质量竞赛体系，提升权威性与覆盖面。</w:t>
      </w:r>
      <w:r w:rsidRPr="007E451C">
        <w:rPr>
          <w:rFonts w:ascii="仿宋" w:eastAsia="仿宋" w:hAnsi="仿宋" w:hint="eastAsia"/>
          <w:sz w:val="28"/>
          <w:szCs w:val="28"/>
        </w:rPr>
        <w:t xml:space="preserve"> 全国商务数据分析与应用职业技能竞赛品牌影响力持续扩大。竞赛组织管理机制进一步完善，规章制度更加健全，确保了竞赛的公平、公正与权威。</w:t>
      </w:r>
      <w:r w:rsidR="00EE40C4">
        <w:rPr>
          <w:rFonts w:ascii="仿宋" w:eastAsia="仿宋" w:hAnsi="仿宋" w:hint="eastAsia"/>
          <w:sz w:val="28"/>
          <w:szCs w:val="28"/>
        </w:rPr>
        <w:t>成员单位累计支持世界职业院校技能大赛、电子商务三创赛、金砖国家技能竞赛、行业企业技能竞赛、I</w:t>
      </w:r>
      <w:r w:rsidR="00EE40C4">
        <w:rPr>
          <w:rFonts w:ascii="仿宋" w:eastAsia="仿宋" w:hAnsi="仿宋"/>
          <w:sz w:val="28"/>
          <w:szCs w:val="28"/>
        </w:rPr>
        <w:t>CAN</w:t>
      </w:r>
      <w:r w:rsidR="00EE40C4">
        <w:rPr>
          <w:rFonts w:ascii="仿宋" w:eastAsia="仿宋" w:hAnsi="仿宋" w:hint="eastAsia"/>
          <w:sz w:val="28"/>
          <w:szCs w:val="28"/>
        </w:rPr>
        <w:t>大学生创新大赛等各类赛项</w:t>
      </w:r>
      <w:r w:rsidR="00EE40C4">
        <w:rPr>
          <w:rFonts w:ascii="仿宋" w:eastAsia="仿宋" w:hAnsi="仿宋"/>
          <w:sz w:val="28"/>
          <w:szCs w:val="28"/>
        </w:rPr>
        <w:t>22</w:t>
      </w:r>
      <w:r w:rsidR="00EE40C4">
        <w:rPr>
          <w:rFonts w:ascii="仿宋" w:eastAsia="仿宋" w:hAnsi="仿宋" w:hint="eastAsia"/>
          <w:sz w:val="28"/>
          <w:szCs w:val="28"/>
        </w:rPr>
        <w:t>项，</w:t>
      </w:r>
      <w:r w:rsidRPr="007E451C">
        <w:rPr>
          <w:rFonts w:ascii="仿宋" w:eastAsia="仿宋" w:hAnsi="仿宋" w:hint="eastAsia"/>
          <w:sz w:val="28"/>
          <w:szCs w:val="28"/>
        </w:rPr>
        <w:t>参与面进一步拓展，构建了多层次、多类型的竞赛项目体系，涵盖了学生、教师、职工等多类群体，竞赛组织形式更加多样，组织水平与影响力全面提升。</w:t>
      </w:r>
    </w:p>
    <w:p w14:paraId="403D9682" w14:textId="3E1266ED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2.创新竞赛内容形式，增强实用性与吸引力。</w:t>
      </w:r>
      <w:r w:rsidRPr="007E451C">
        <w:rPr>
          <w:rFonts w:ascii="仿宋" w:eastAsia="仿宋" w:hAnsi="仿宋" w:hint="eastAsia"/>
          <w:sz w:val="28"/>
          <w:szCs w:val="28"/>
        </w:rPr>
        <w:t xml:space="preserve"> 坚持“守正创新”，竞赛内容紧密对接行业前沿与企业实际，引入多行业真实商业数据案例，突出数据挖掘、可视化、商业智能分析等实用技能。竞赛形式融合线上线下模式，增强了竞赛的趣味性、互动性与挑战性，吸引了更广泛选手参与。</w:t>
      </w:r>
    </w:p>
    <w:p w14:paraId="15AA37A9" w14:textId="41A939DE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3.加强竞赛成果转化，服务教学与企业。</w:t>
      </w:r>
      <w:r w:rsidRPr="007E451C">
        <w:rPr>
          <w:rFonts w:ascii="仿宋" w:eastAsia="仿宋" w:hAnsi="仿宋" w:hint="eastAsia"/>
          <w:sz w:val="28"/>
          <w:szCs w:val="28"/>
        </w:rPr>
        <w:t xml:space="preserve"> 初步建立了竞赛成果转化机制。推动优秀竞赛方案、案例转化为教学资源，丰富了教学内容，促进了教学方法改革。</w:t>
      </w:r>
      <w:r w:rsidR="00EE40C4">
        <w:rPr>
          <w:rFonts w:ascii="仿宋" w:eastAsia="仿宋" w:hAnsi="仿宋" w:hint="eastAsia"/>
          <w:sz w:val="28"/>
          <w:szCs w:val="28"/>
        </w:rPr>
        <w:t>2</w:t>
      </w:r>
      <w:r w:rsidR="00EE40C4">
        <w:rPr>
          <w:rFonts w:ascii="仿宋" w:eastAsia="仿宋" w:hAnsi="仿宋"/>
          <w:sz w:val="28"/>
          <w:szCs w:val="28"/>
        </w:rPr>
        <w:t>025</w:t>
      </w:r>
      <w:r w:rsidR="00EE40C4">
        <w:rPr>
          <w:rFonts w:ascii="仿宋" w:eastAsia="仿宋" w:hAnsi="仿宋" w:hint="eastAsia"/>
          <w:sz w:val="28"/>
          <w:szCs w:val="28"/>
        </w:rPr>
        <w:t>年有2</w:t>
      </w:r>
      <w:r w:rsidR="00EE40C4">
        <w:rPr>
          <w:rFonts w:ascii="仿宋" w:eastAsia="仿宋" w:hAnsi="仿宋"/>
          <w:sz w:val="28"/>
          <w:szCs w:val="28"/>
        </w:rPr>
        <w:t>7</w:t>
      </w:r>
      <w:r w:rsidR="00EE40C4">
        <w:rPr>
          <w:rFonts w:ascii="仿宋" w:eastAsia="仿宋" w:hAnsi="仿宋" w:hint="eastAsia"/>
          <w:sz w:val="28"/>
          <w:szCs w:val="28"/>
        </w:rPr>
        <w:t>项</w:t>
      </w:r>
      <w:r w:rsidRPr="007E451C">
        <w:rPr>
          <w:rFonts w:ascii="仿宋" w:eastAsia="仿宋" w:hAnsi="仿宋" w:hint="eastAsia"/>
          <w:sz w:val="28"/>
          <w:szCs w:val="28"/>
        </w:rPr>
        <w:t>竞赛成果已应用于企业实际运营，为企业提供了数据驱动的决策支持，实现了竞赛成果社会效益的最大化。</w:t>
      </w:r>
    </w:p>
    <w:p w14:paraId="5350979D" w14:textId="7C0EB3D6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>4.加大竞赛品牌宣传，树立良好形象。</w:t>
      </w:r>
      <w:r w:rsidRPr="007E451C">
        <w:rPr>
          <w:rFonts w:ascii="仿宋" w:eastAsia="仿宋" w:hAnsi="仿宋" w:hint="eastAsia"/>
          <w:sz w:val="28"/>
          <w:szCs w:val="28"/>
        </w:rPr>
        <w:t xml:space="preserve"> 制定了全方位的宣传策略，整合传统媒体与新媒体资源，对竞赛进行了广泛深入的报道，显著提升了竞赛品牌的知名度与美誉度。通过邀请各界人士参与，扩大了竞赛的社会影响力，树立了集团在行业内的良好形象。</w:t>
      </w:r>
    </w:p>
    <w:p w14:paraId="71F38032" w14:textId="71BF27FB" w:rsidR="007E451C" w:rsidRPr="007E451C" w:rsidRDefault="007E451C" w:rsidP="007E451C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E451C">
        <w:rPr>
          <w:rFonts w:ascii="楷体" w:eastAsia="楷体" w:hAnsi="楷体" w:hint="eastAsia"/>
          <w:bCs w:val="0"/>
        </w:rPr>
        <w:t>（四）推动专业高质量发展，夯实人才培养基础</w:t>
      </w:r>
    </w:p>
    <w:p w14:paraId="3AE1A308" w14:textId="61EF666E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 xml:space="preserve">1.加强课程教材建设，开发优质教学资源。 </w:t>
      </w:r>
      <w:r w:rsidRPr="007E451C">
        <w:rPr>
          <w:rFonts w:ascii="仿宋" w:eastAsia="仿宋" w:hAnsi="仿宋" w:hint="eastAsia"/>
          <w:sz w:val="28"/>
          <w:szCs w:val="28"/>
        </w:rPr>
        <w:t>对照“新目录新专标”及国家级精品课程要求，遴选核心课程，联合行业企业、高校专家组建课程团队，</w:t>
      </w:r>
      <w:r w:rsidR="00EE40C4">
        <w:rPr>
          <w:rFonts w:ascii="仿宋" w:eastAsia="仿宋" w:hAnsi="仿宋" w:hint="eastAsia"/>
          <w:sz w:val="28"/>
          <w:szCs w:val="28"/>
        </w:rPr>
        <w:t>2</w:t>
      </w:r>
      <w:r w:rsidR="00EE40C4">
        <w:rPr>
          <w:rFonts w:ascii="仿宋" w:eastAsia="仿宋" w:hAnsi="仿宋"/>
          <w:sz w:val="28"/>
          <w:szCs w:val="28"/>
        </w:rPr>
        <w:t>025</w:t>
      </w:r>
      <w:r w:rsidR="00EE40C4">
        <w:rPr>
          <w:rFonts w:ascii="仿宋" w:eastAsia="仿宋" w:hAnsi="仿宋" w:hint="eastAsia"/>
          <w:sz w:val="28"/>
          <w:szCs w:val="28"/>
        </w:rPr>
        <w:t>年</w:t>
      </w:r>
      <w:r w:rsidRPr="007E451C">
        <w:rPr>
          <w:rFonts w:ascii="仿宋" w:eastAsia="仿宋" w:hAnsi="仿宋" w:hint="eastAsia"/>
          <w:sz w:val="28"/>
          <w:szCs w:val="28"/>
        </w:rPr>
        <w:t>开发新形态教材</w:t>
      </w:r>
      <w:r w:rsidR="00EE40C4">
        <w:rPr>
          <w:rFonts w:ascii="仿宋" w:eastAsia="仿宋" w:hAnsi="仿宋" w:hint="eastAsia"/>
          <w:sz w:val="28"/>
          <w:szCs w:val="28"/>
        </w:rPr>
        <w:t>1</w:t>
      </w:r>
      <w:r w:rsidR="00EE40C4">
        <w:rPr>
          <w:rFonts w:ascii="仿宋" w:eastAsia="仿宋" w:hAnsi="仿宋"/>
          <w:sz w:val="28"/>
          <w:szCs w:val="28"/>
        </w:rPr>
        <w:t>5</w:t>
      </w:r>
      <w:r w:rsidR="00EE40C4">
        <w:rPr>
          <w:rFonts w:ascii="仿宋" w:eastAsia="仿宋" w:hAnsi="仿宋" w:hint="eastAsia"/>
          <w:sz w:val="28"/>
          <w:szCs w:val="28"/>
        </w:rPr>
        <w:t>部</w:t>
      </w:r>
      <w:r w:rsidRPr="007E451C">
        <w:rPr>
          <w:rFonts w:ascii="仿宋" w:eastAsia="仿宋" w:hAnsi="仿宋" w:hint="eastAsia"/>
          <w:sz w:val="28"/>
          <w:szCs w:val="28"/>
        </w:rPr>
        <w:t>、虚拟仿真项目</w:t>
      </w:r>
      <w:r w:rsidR="00EE40C4">
        <w:rPr>
          <w:rFonts w:ascii="仿宋" w:eastAsia="仿宋" w:hAnsi="仿宋" w:hint="eastAsia"/>
          <w:sz w:val="28"/>
          <w:szCs w:val="28"/>
        </w:rPr>
        <w:t>2</w:t>
      </w:r>
      <w:r w:rsidR="00EE40C4">
        <w:rPr>
          <w:rFonts w:ascii="仿宋" w:eastAsia="仿宋" w:hAnsi="仿宋"/>
          <w:sz w:val="28"/>
          <w:szCs w:val="28"/>
        </w:rPr>
        <w:t>4</w:t>
      </w:r>
      <w:r w:rsidR="00EE40C4">
        <w:rPr>
          <w:rFonts w:ascii="仿宋" w:eastAsia="仿宋" w:hAnsi="仿宋" w:hint="eastAsia"/>
          <w:sz w:val="28"/>
          <w:szCs w:val="28"/>
        </w:rPr>
        <w:t>项</w:t>
      </w:r>
      <w:r w:rsidRPr="007E451C">
        <w:rPr>
          <w:rFonts w:ascii="仿宋" w:eastAsia="仿宋" w:hAnsi="仿宋" w:hint="eastAsia"/>
          <w:sz w:val="28"/>
          <w:szCs w:val="28"/>
        </w:rPr>
        <w:t>等优质教学资源，为专业发展注入了新活力。</w:t>
      </w:r>
    </w:p>
    <w:p w14:paraId="73635E5B" w14:textId="41EFB855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lastRenderedPageBreak/>
        <w:t>2.优化师资队伍结构，提升整体素质。</w:t>
      </w:r>
      <w:r w:rsidRPr="007E451C">
        <w:rPr>
          <w:rFonts w:ascii="仿宋" w:eastAsia="仿宋" w:hAnsi="仿宋" w:hint="eastAsia"/>
          <w:sz w:val="28"/>
          <w:szCs w:val="28"/>
        </w:rPr>
        <w:t xml:space="preserve"> 坚持引育并举，积极引进国内外知名高校、企业的专家学者和技术骨干充实兼职教师队伍。建立了常态化教师培训机制，通过企业实践、学术交流、教学改革等多种途径，有效提升了教师的教学水平、实践能力与国际视野。</w:t>
      </w:r>
    </w:p>
    <w:p w14:paraId="7EFF257B" w14:textId="072C400F" w:rsidR="007E451C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 xml:space="preserve">3.深化教学改革研究，健全标准体系。 </w:t>
      </w:r>
      <w:r w:rsidRPr="007E451C">
        <w:rPr>
          <w:rFonts w:ascii="仿宋" w:eastAsia="仿宋" w:hAnsi="仿宋" w:hint="eastAsia"/>
          <w:sz w:val="28"/>
          <w:szCs w:val="28"/>
        </w:rPr>
        <w:t>建立了专业调研和论证常态化机制，发布了集团商务数据专业人才需求调研报告。充分发挥国家资源库的共享辐射作用，培育了一批优秀课程改革项目</w:t>
      </w:r>
      <w:r w:rsidR="00EE40C4">
        <w:rPr>
          <w:rFonts w:ascii="仿宋" w:eastAsia="仿宋" w:hAnsi="仿宋" w:hint="eastAsia"/>
          <w:sz w:val="28"/>
          <w:szCs w:val="28"/>
        </w:rPr>
        <w:t>，出版资源</w:t>
      </w:r>
      <w:proofErr w:type="gramStart"/>
      <w:r w:rsidR="00EE40C4">
        <w:rPr>
          <w:rFonts w:ascii="仿宋" w:eastAsia="仿宋" w:hAnsi="仿宋" w:hint="eastAsia"/>
          <w:sz w:val="28"/>
          <w:szCs w:val="28"/>
        </w:rPr>
        <w:t>库配套</w:t>
      </w:r>
      <w:proofErr w:type="gramEnd"/>
      <w:r w:rsidR="00EE40C4">
        <w:rPr>
          <w:rFonts w:ascii="仿宋" w:eastAsia="仿宋" w:hAnsi="仿宋" w:hint="eastAsia"/>
          <w:sz w:val="28"/>
          <w:szCs w:val="28"/>
        </w:rPr>
        <w:t>教材4本，获国家十四五职业教育规划教材</w:t>
      </w:r>
      <w:r w:rsidR="0045150B">
        <w:rPr>
          <w:rFonts w:ascii="仿宋" w:eastAsia="仿宋" w:hAnsi="仿宋" w:hint="eastAsia"/>
          <w:sz w:val="28"/>
          <w:szCs w:val="28"/>
        </w:rPr>
        <w:t>1本</w:t>
      </w:r>
      <w:r w:rsidR="00EE40C4">
        <w:rPr>
          <w:rFonts w:ascii="仿宋" w:eastAsia="仿宋" w:hAnsi="仿宋" w:hint="eastAsia"/>
          <w:sz w:val="28"/>
          <w:szCs w:val="28"/>
        </w:rPr>
        <w:t>，资源库累计使用学校达</w:t>
      </w:r>
      <w:r w:rsidR="0045150B">
        <w:rPr>
          <w:rFonts w:ascii="仿宋" w:eastAsia="仿宋" w:hAnsi="仿宋"/>
          <w:sz w:val="28"/>
          <w:szCs w:val="28"/>
        </w:rPr>
        <w:t>139</w:t>
      </w:r>
      <w:r w:rsidR="0045150B">
        <w:rPr>
          <w:rFonts w:ascii="仿宋" w:eastAsia="仿宋" w:hAnsi="仿宋" w:hint="eastAsia"/>
          <w:sz w:val="28"/>
          <w:szCs w:val="28"/>
        </w:rPr>
        <w:t>所，标准化课程开课</w:t>
      </w:r>
      <w:r w:rsidR="0045150B">
        <w:rPr>
          <w:rFonts w:ascii="仿宋" w:eastAsia="仿宋" w:hAnsi="仿宋"/>
          <w:sz w:val="28"/>
          <w:szCs w:val="28"/>
        </w:rPr>
        <w:t>124</w:t>
      </w:r>
      <w:r w:rsidR="0045150B">
        <w:rPr>
          <w:rFonts w:ascii="仿宋" w:eastAsia="仿宋" w:hAnsi="仿宋" w:hint="eastAsia"/>
          <w:sz w:val="28"/>
          <w:szCs w:val="28"/>
        </w:rPr>
        <w:t>期，选课人数累计</w:t>
      </w:r>
      <w:r w:rsidR="00B92FEA">
        <w:rPr>
          <w:rFonts w:ascii="仿宋" w:eastAsia="仿宋" w:hAnsi="仿宋"/>
          <w:sz w:val="28"/>
          <w:szCs w:val="28"/>
        </w:rPr>
        <w:t>171806</w:t>
      </w:r>
      <w:r w:rsidR="0045150B">
        <w:rPr>
          <w:rFonts w:ascii="仿宋" w:eastAsia="仿宋" w:hAnsi="仿宋" w:hint="eastAsia"/>
          <w:sz w:val="28"/>
          <w:szCs w:val="28"/>
        </w:rPr>
        <w:t>人次，实现学生</w:t>
      </w:r>
      <w:r w:rsidR="0045150B" w:rsidRPr="00CE1807">
        <w:rPr>
          <w:rFonts w:ascii="仿宋" w:eastAsia="仿宋" w:hAnsi="仿宋" w:hint="eastAsia"/>
          <w:sz w:val="28"/>
          <w:szCs w:val="28"/>
        </w:rPr>
        <w:t>、教师、社会</w:t>
      </w:r>
      <w:r w:rsidR="0045150B">
        <w:rPr>
          <w:rFonts w:ascii="仿宋" w:eastAsia="仿宋" w:hAnsi="仿宋" w:hint="eastAsia"/>
          <w:sz w:val="28"/>
          <w:szCs w:val="28"/>
        </w:rPr>
        <w:t>人员</w:t>
      </w:r>
      <w:r w:rsidR="0045150B" w:rsidRPr="00CE1807">
        <w:rPr>
          <w:rFonts w:ascii="仿宋" w:eastAsia="仿宋" w:hAnsi="仿宋" w:hint="eastAsia"/>
          <w:sz w:val="28"/>
          <w:szCs w:val="28"/>
        </w:rPr>
        <w:t>、企业</w:t>
      </w:r>
      <w:r w:rsidR="0045150B">
        <w:rPr>
          <w:rFonts w:ascii="仿宋" w:eastAsia="仿宋" w:hAnsi="仿宋" w:hint="eastAsia"/>
          <w:sz w:val="28"/>
          <w:szCs w:val="28"/>
        </w:rPr>
        <w:t>员工等四类用户全覆盖</w:t>
      </w:r>
      <w:r w:rsidR="00EE40C4">
        <w:rPr>
          <w:rFonts w:ascii="仿宋" w:eastAsia="仿宋" w:hAnsi="仿宋" w:hint="eastAsia"/>
          <w:sz w:val="28"/>
          <w:szCs w:val="28"/>
        </w:rPr>
        <w:t>。</w:t>
      </w:r>
      <w:r w:rsidRPr="007E451C">
        <w:rPr>
          <w:rFonts w:ascii="仿宋" w:eastAsia="仿宋" w:hAnsi="仿宋" w:hint="eastAsia"/>
          <w:sz w:val="28"/>
          <w:szCs w:val="28"/>
        </w:rPr>
        <w:t>建政</w:t>
      </w:r>
      <w:proofErr w:type="gramStart"/>
      <w:r w:rsidRPr="007E451C">
        <w:rPr>
          <w:rFonts w:ascii="仿宋" w:eastAsia="仿宋" w:hAnsi="仿宋" w:hint="eastAsia"/>
          <w:sz w:val="28"/>
          <w:szCs w:val="28"/>
        </w:rPr>
        <w:t>校行企信息</w:t>
      </w:r>
      <w:proofErr w:type="gramEnd"/>
      <w:r w:rsidRPr="007E451C">
        <w:rPr>
          <w:rFonts w:ascii="仿宋" w:eastAsia="仿宋" w:hAnsi="仿宋" w:hint="eastAsia"/>
          <w:sz w:val="28"/>
          <w:szCs w:val="28"/>
        </w:rPr>
        <w:t>平台，组织开发了数字商贸领域的人才评价、培养、能力等一系列标准体系，形成了集团化办学的新方法、新机制。</w:t>
      </w:r>
    </w:p>
    <w:p w14:paraId="297D35C0" w14:textId="13D25910" w:rsidR="00241B49" w:rsidRPr="007E451C" w:rsidRDefault="007E451C" w:rsidP="007E451C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7E451C">
        <w:rPr>
          <w:rFonts w:ascii="仿宋" w:eastAsia="仿宋" w:hAnsi="仿宋" w:hint="eastAsia"/>
          <w:b/>
          <w:bCs/>
          <w:sz w:val="28"/>
          <w:szCs w:val="28"/>
        </w:rPr>
        <w:t xml:space="preserve">4.推广运教融合模式，探索衔接机制。 </w:t>
      </w:r>
      <w:r w:rsidRPr="007E451C">
        <w:rPr>
          <w:rFonts w:ascii="仿宋" w:eastAsia="仿宋" w:hAnsi="仿宋" w:hint="eastAsia"/>
          <w:sz w:val="28"/>
          <w:szCs w:val="28"/>
        </w:rPr>
        <w:t>成功举办了以数字经济、数据赋能为主题的高峰论坛及系列研讨活动，积极推广以“企业项目代运营、真实项目课堂做”为核心的“运教融合”教学模式，提升了人才培养的针对性和实效性，为完善数字商贸类专业人才培养体系进行了有益探索。</w:t>
      </w:r>
    </w:p>
    <w:p w14:paraId="65497123" w14:textId="434257FD" w:rsidR="00B1091F" w:rsidRPr="002E7E75" w:rsidRDefault="002E7E75" w:rsidP="0038197D">
      <w:pPr>
        <w:pStyle w:val="1"/>
        <w:spacing w:beforeLines="50" w:before="156" w:afterLines="50" w:after="156"/>
        <w:ind w:firstLine="562"/>
        <w:jc w:val="both"/>
        <w:rPr>
          <w:rFonts w:ascii="黑体" w:eastAsia="黑体" w:hAnsi="黑体"/>
        </w:rPr>
      </w:pPr>
      <w:bookmarkStart w:id="5" w:name="_Toc153795881"/>
      <w:bookmarkEnd w:id="4"/>
      <w:r w:rsidRPr="002E7E75">
        <w:rPr>
          <w:rFonts w:ascii="黑体" w:eastAsia="黑体" w:hAnsi="黑体" w:hint="eastAsia"/>
        </w:rPr>
        <w:t>二、</w:t>
      </w:r>
      <w:r w:rsidR="000B5E89">
        <w:rPr>
          <w:rFonts w:ascii="黑体" w:eastAsia="黑体" w:hAnsi="黑体" w:hint="eastAsia"/>
        </w:rPr>
        <w:t>2026年度</w:t>
      </w:r>
      <w:r w:rsidR="00B1091F" w:rsidRPr="002E7E75">
        <w:rPr>
          <w:rFonts w:ascii="黑体" w:eastAsia="黑体" w:hAnsi="黑体" w:hint="eastAsia"/>
        </w:rPr>
        <w:t>工作计划</w:t>
      </w:r>
      <w:bookmarkEnd w:id="5"/>
    </w:p>
    <w:p w14:paraId="3AC97FFB" w14:textId="77777777" w:rsidR="00837691" w:rsidRDefault="00837691" w:rsidP="00CF2C5B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sz w:val="28"/>
          <w:szCs w:val="28"/>
        </w:rPr>
        <w:t>集团自成立以来，已走过六年发展历程。六载耕耘，春华秋实。在各级主管部门的关心指导下，在全体成员单位的共同努力下，集团始终坚持"服务发展、促进就业"的办学方向，紧紧围绕商务数据开发与应用领域，在专业建设、资源开发、技能竞赛、内涵发展等方面持续探索、锐意创新，积累了宝贵经验，形成了独具特色的发展模式。六年来，我们见证了集团从无到有、从小到大的成长历程，也亲历了职业教育改革发展的时代变迁。</w:t>
      </w:r>
    </w:p>
    <w:p w14:paraId="239D93EA" w14:textId="2ED3F193" w:rsidR="00837691" w:rsidRDefault="00837691" w:rsidP="00CF2C5B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sz w:val="28"/>
          <w:szCs w:val="28"/>
        </w:rPr>
        <w:t>当前，我国正处于实现中华民族伟大复兴的关键时期，"十五五"规划蓝图已经绘就，数字经济蓬勃发展，职业教育改革深入推进。面对新形势、</w:t>
      </w:r>
      <w:r w:rsidRPr="00837691">
        <w:rPr>
          <w:rFonts w:ascii="仿宋" w:eastAsia="仿宋" w:hAnsi="仿宋" w:hint="eastAsia"/>
          <w:sz w:val="28"/>
          <w:szCs w:val="28"/>
        </w:rPr>
        <w:lastRenderedPageBreak/>
        <w:t>新任务、新要求，集团必须把握历史机遇，勇担时代使命，以更加开放的姿态、更加创新的精神、更加务实的作风，开创集团事业发展新局面。</w:t>
      </w:r>
    </w:p>
    <w:p w14:paraId="1C8DA8F6" w14:textId="19D44701" w:rsidR="00795E00" w:rsidRDefault="000B5E89" w:rsidP="00CF2C5B">
      <w:pPr>
        <w:widowControl/>
        <w:shd w:val="clear" w:color="auto" w:fill="FFFFFF"/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B5E89">
        <w:rPr>
          <w:rFonts w:ascii="仿宋" w:eastAsia="仿宋" w:hAnsi="仿宋" w:hint="eastAsia"/>
          <w:sz w:val="28"/>
          <w:szCs w:val="28"/>
        </w:rPr>
        <w:t>2026年是“十五五”规划的开局之年，</w:t>
      </w:r>
      <w:r w:rsidR="00837691" w:rsidRPr="00837691">
        <w:rPr>
          <w:rFonts w:ascii="仿宋" w:eastAsia="仿宋" w:hAnsi="仿宋" w:hint="eastAsia"/>
          <w:sz w:val="28"/>
          <w:szCs w:val="28"/>
        </w:rPr>
        <w:t>也是集团承前启后、继往开来的关键之年。</w:t>
      </w:r>
      <w:r w:rsidRPr="000B5E89">
        <w:rPr>
          <w:rFonts w:ascii="仿宋" w:eastAsia="仿宋" w:hAnsi="仿宋" w:hint="eastAsia"/>
          <w:sz w:val="28"/>
          <w:szCs w:val="28"/>
        </w:rPr>
        <w:t>集团将紧扣《中共中央关于制定国民经济和社会发展第十五个五年规划的建议》精神，立足国家数字经济发展需求，以推动职业教育高质量发展为核心，深化产教融合、校企合作，优化集团治理体系，提升社会服务能力，为培养高素质商务数据开发与应用技术人才提供坚实支撑。</w:t>
      </w:r>
    </w:p>
    <w:p w14:paraId="5179525E" w14:textId="08006BE4" w:rsidR="004604A0" w:rsidRPr="00722285" w:rsidRDefault="00D67BF2" w:rsidP="00D67BF2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t>（一）</w:t>
      </w:r>
      <w:r w:rsidR="000B5E89" w:rsidRPr="00722285">
        <w:rPr>
          <w:rFonts w:ascii="楷体" w:eastAsia="楷体" w:hAnsi="楷体" w:hint="eastAsia"/>
          <w:bCs w:val="0"/>
        </w:rPr>
        <w:t>对接国家战略，优化集团治理体系</w:t>
      </w:r>
    </w:p>
    <w:p w14:paraId="7675065A" w14:textId="65218F09" w:rsidR="00D67BF2" w:rsidRPr="00D67BF2" w:rsidRDefault="00D67BF2" w:rsidP="00CF2C5B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1.</w:t>
      </w:r>
      <w:r w:rsidR="000B5E89" w:rsidRPr="00897B9D">
        <w:rPr>
          <w:rFonts w:ascii="仿宋" w:eastAsia="仿宋" w:hAnsi="仿宋" w:hint="eastAsia"/>
          <w:b/>
          <w:bCs/>
          <w:sz w:val="28"/>
          <w:szCs w:val="28"/>
        </w:rPr>
        <w:t>强化顶层设计</w:t>
      </w:r>
      <w:r w:rsidRPr="00D67BF2"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集团将深入落实"十五五"规划中"进一步全面深化改革"要求，以建立现代职业教育治理体系为目标，持续推进治理能力和治理水平现代化。一是完善理事会决策机制，优化理事会成员结构，增补具有行业影响力的企业代表和职业教育专家，提升决策的科学性和前瞻性。建立理事会定期议事规则，每季度召开一次专题联席会议，研究解决集团发展中的重大问题。二是细化专门委员会职能，在现有专业建设委员会、产教融合委员会基础上，新设质量监控委员会、国际合作委员会等专门机构，形成更加完善的组织架构。各专门委员会要制定年度工作计划，明确工作目标和任务分工，确保各项工作有序推进。三是建立健全监督机制，成立由主管部门、行业企业、成员单位代表组成的监督委员会，对集团重大决策、项目实施、资金使用等进行全程监督，确保集团规范运行。</w:t>
      </w:r>
    </w:p>
    <w:p w14:paraId="53540659" w14:textId="0F82D6E7" w:rsidR="00D67BF2" w:rsidRPr="00D67BF2" w:rsidRDefault="00D67BF2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2.</w:t>
      </w:r>
      <w:r w:rsidR="00746219" w:rsidRPr="00897B9D">
        <w:rPr>
          <w:rFonts w:hint="eastAsia"/>
          <w:b/>
          <w:bCs/>
        </w:rPr>
        <w:t xml:space="preserve"> </w:t>
      </w:r>
      <w:r w:rsidR="00746219" w:rsidRPr="00897B9D">
        <w:rPr>
          <w:rFonts w:ascii="仿宋" w:eastAsia="仿宋" w:hAnsi="仿宋" w:hint="eastAsia"/>
          <w:b/>
          <w:bCs/>
          <w:sz w:val="28"/>
          <w:szCs w:val="28"/>
        </w:rPr>
        <w:t>建设数字化治理平台</w:t>
      </w:r>
      <w:r w:rsidRPr="00D67BF2"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为适应数字化转型趋势，集团将大力推进信息化建设，打造智慧治理新范式。一是全面升级集团官方网站，在现有信息发布功能基础上，重点开发人才供需对接、资源共建共享、项目合作管理等新功能模块。通过建立统一的线上服务平台，实现成员单位间的信息互通、资源共享、业务协同。二是推进业务流程再造，以数字化平台为载体，优化项目管理、考核评价、资源共享等工作流程，实现全流程线上管理。建立数据安全保障体系，确保信息数据安全可控。</w:t>
      </w:r>
    </w:p>
    <w:p w14:paraId="0DDD519C" w14:textId="51135E03" w:rsidR="00D67BF2" w:rsidRPr="00722285" w:rsidRDefault="00D67BF2" w:rsidP="00CF2C5B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lastRenderedPageBreak/>
        <w:t>（二）</w:t>
      </w:r>
      <w:r w:rsidR="00746219" w:rsidRPr="00722285">
        <w:rPr>
          <w:rFonts w:ascii="楷体" w:eastAsia="楷体" w:hAnsi="楷体" w:hint="eastAsia"/>
          <w:bCs w:val="0"/>
        </w:rPr>
        <w:t>深化产教融合，服务现代化产业体系</w:t>
      </w:r>
    </w:p>
    <w:p w14:paraId="42C8FD29" w14:textId="61870C17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1.共建高水平实训基地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集团将聚焦数字经济产业发展需求，联合行业领军企业、大数据园区，共同打造一批高水平的产教融合实训基地。一是科学规划布局，根据区域产业发展特点和成员单位优势，在全国范围内布局区域性实训基地。每个基地要突出特色，实现差异化发展。二是创新建设模式，采取"政行企校"多方共建方式，引入社会资本参与建设，探索混合所有制办学模式。基地建设要体现先进性、实用性和开放性，配备先进的实训设备和软件系统。三是拓展服务功能，实训基地不仅要满足实践教学需求，还要具备真实生产、技术研发、社会培训、技能鉴定等多重功能，推动技术创新和成果转化。四是推动产教协同，促进实训基地与"新一代人工智能"、"低空经济"等新兴产业对接，引入企业真实项目和生产案例，实现教学过程与生产过程的有机衔接。</w:t>
      </w:r>
    </w:p>
    <w:p w14:paraId="2969BFA3" w14:textId="682D69E3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2.创新人才共育模式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集团将全面推进人才培养模式改革，构建校企协同育人新机制。一是深化"运教融合"模式，全面推广"企业项目代运营、真实项目课堂做"的教学模式。通过引入企业真实项目，让学生在实战中掌握专业技能，提升职业能力。与企业共建"订单班"、"定制班"，实现人才培养与用人需求的精准对接。二是优化课程体系，对接"十五五"产业创新工程，开发模块化课程体系。将数据挖掘、商业智能分析等前沿技术融入教学内容，保持课程内容的先进性和实用性。确保企业导师承担专业课程比例不低于30%，将企业最新技术标准和工艺要求引入课堂。三是创新教学方法，推广项目式教学、案例教学、情景教学等教学方法，强化学生实践能力和创新精神培养。推进信息技术与教学深度融合，建设智慧教室，开发虚拟仿真实训项目。四是完善评价机制，建立以能力为核心的评价体系，引入行业企业标准，开展多元评价。推行"</w:t>
      </w:r>
      <w:r w:rsidR="00F31831">
        <w:rPr>
          <w:rFonts w:ascii="仿宋" w:eastAsia="仿宋" w:hAnsi="仿宋" w:hint="eastAsia"/>
          <w:sz w:val="28"/>
          <w:szCs w:val="28"/>
        </w:rPr>
        <w:t>运教</w:t>
      </w:r>
      <w:r w:rsidR="00F31831" w:rsidRPr="00F31831">
        <w:rPr>
          <w:rFonts w:ascii="仿宋" w:eastAsia="仿宋" w:hAnsi="仿宋" w:hint="eastAsia"/>
          <w:sz w:val="28"/>
          <w:szCs w:val="28"/>
        </w:rPr>
        <w:t>融通"，将职业技能等级标准融入课程体系和教学过程。</w:t>
      </w:r>
    </w:p>
    <w:p w14:paraId="08ABE0FF" w14:textId="194F25A4" w:rsidR="00D67BF2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lastRenderedPageBreak/>
        <w:t>3.构建产教融合共同体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集团将积极推动构建多层次、多类型的产教融合共同体。一是组建市域产教联合体，选择产业基础好、职业教育资源丰富的地区，联合政府、行业、企业，组建覆盖数字商务全链条的市域产教联合体。建立"政-行-企-校"四维协同机制，实现资源共享、优势互补。二是建设行业产教融合共同体，联合行业协会、龙头企业，组建行业性产教融合共同体。共同制定行业人才标准，开发教学资源，开展技术研发，促进行业人才培养质量提升。三是建立协同创新平台，依托产教融合共同体，建设一批技术创新平台和公共服务平台，开展关键技术攻关和成果转化。推动成员单位间的科研合作和协同创新，提升服务产业发展能力。四是完善运行机制，建立常态化的议事协调机制，制定共同体章程和管理制度，明确各方权责利，确保共同体规范运行、持续发展</w:t>
      </w:r>
      <w:r w:rsidR="002C0715" w:rsidRPr="002C0715">
        <w:rPr>
          <w:rFonts w:ascii="仿宋" w:eastAsia="仿宋" w:hAnsi="仿宋"/>
          <w:sz w:val="28"/>
          <w:szCs w:val="28"/>
        </w:rPr>
        <w:t>。</w:t>
      </w:r>
    </w:p>
    <w:p w14:paraId="26833E9C" w14:textId="77777777" w:rsidR="00746219" w:rsidRPr="00722285" w:rsidRDefault="00746219" w:rsidP="00746219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t>（三）推动数字赋能，引领教学改革</w:t>
      </w:r>
    </w:p>
    <w:p w14:paraId="4B34AB8B" w14:textId="76C89D21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1.加快专业数字化升级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面对数字化转型浪潮，集团将全面推进专业升级改造。一是</w:t>
      </w:r>
      <w:r w:rsidR="002F578C">
        <w:rPr>
          <w:rFonts w:ascii="仿宋" w:eastAsia="仿宋" w:hAnsi="仿宋" w:hint="eastAsia"/>
          <w:sz w:val="28"/>
          <w:szCs w:val="28"/>
        </w:rPr>
        <w:t>加强</w:t>
      </w:r>
      <w:r w:rsidR="00F31831" w:rsidRPr="00F31831">
        <w:rPr>
          <w:rFonts w:ascii="仿宋" w:eastAsia="仿宋" w:hAnsi="仿宋" w:hint="eastAsia"/>
          <w:sz w:val="28"/>
          <w:szCs w:val="28"/>
        </w:rPr>
        <w:t>专业</w:t>
      </w:r>
      <w:r w:rsidR="002F578C">
        <w:rPr>
          <w:rFonts w:ascii="仿宋" w:eastAsia="仿宋" w:hAnsi="仿宋" w:hint="eastAsia"/>
          <w:sz w:val="28"/>
          <w:szCs w:val="28"/>
        </w:rPr>
        <w:t>升本交流</w:t>
      </w:r>
      <w:r w:rsidR="00F31831" w:rsidRPr="00F31831">
        <w:rPr>
          <w:rFonts w:ascii="仿宋" w:eastAsia="仿宋" w:hAnsi="仿宋" w:hint="eastAsia"/>
          <w:sz w:val="28"/>
          <w:szCs w:val="28"/>
        </w:rPr>
        <w:t>，定期开展行业调研和人才需求分析，每半年发布一次商务数据人才需求报告。根据产业发展趋势和技术变革方向，及时调整专业设置和人才培养规格。二是推动课程内容更新，对接数字职业标准，将新技术、新工艺、新规范纳入课程内容。重点开发人工智能、数据可视化、大数据分析等模块化数字技能课程，保持教学内容的前沿性。三是建设高水平教学资源，按照国家级精品资源共享课程标准，建设一批代表集团水平、具有示范作用的优质课程。引入行业企业真实案例，开发项目化教学资源，提升教学内容的实用性。四是推进认证体系建设，与国际知名认证机构合作，开展专业认证和课程认证，提升专业的国际认可度和影响力。</w:t>
      </w:r>
    </w:p>
    <w:p w14:paraId="6AF5773B" w14:textId="018975EB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2.建设数字化教学资源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加大数字化教学资源建设力度，构建支撑数字化转型的教学资源体系。一是开发新形态教材，联合行业企业、出版机构，开发一批体现产业新技术、新工艺、新规范的新形态教材。力争使数</w:t>
      </w:r>
      <w:r w:rsidR="00F31831" w:rsidRPr="00F31831">
        <w:rPr>
          <w:rFonts w:ascii="仿宋" w:eastAsia="仿宋" w:hAnsi="仿宋" w:hint="eastAsia"/>
          <w:sz w:val="28"/>
          <w:szCs w:val="28"/>
        </w:rPr>
        <w:lastRenderedPageBreak/>
        <w:t>字化教材在全部教材中占比超过60%，推动教材形式创新和内容更新。二是建设虚拟仿真实训资源，针对高风险、高成本、难再现的实训项目，开发虚拟仿真实训资源。重点建设数据分析、可视化展示、决策支持等虚拟仿真实训项目，提升实训教学效果和安全性。</w:t>
      </w:r>
      <w:r w:rsidR="00F31831">
        <w:rPr>
          <w:rFonts w:ascii="仿宋" w:eastAsia="仿宋" w:hAnsi="仿宋" w:hint="eastAsia"/>
          <w:sz w:val="28"/>
          <w:szCs w:val="28"/>
        </w:rPr>
        <w:t>三</w:t>
      </w:r>
      <w:r w:rsidR="00F31831" w:rsidRPr="00F31831">
        <w:rPr>
          <w:rFonts w:ascii="仿宋" w:eastAsia="仿宋" w:hAnsi="仿宋" w:hint="eastAsia"/>
          <w:sz w:val="28"/>
          <w:szCs w:val="28"/>
        </w:rPr>
        <w:t>是</w:t>
      </w:r>
      <w:r w:rsidR="00F31831">
        <w:rPr>
          <w:rFonts w:ascii="仿宋" w:eastAsia="仿宋" w:hAnsi="仿宋" w:hint="eastAsia"/>
          <w:sz w:val="28"/>
          <w:szCs w:val="28"/>
        </w:rPr>
        <w:t>优化</w:t>
      </w:r>
      <w:r w:rsidR="00F31831" w:rsidRPr="00F31831">
        <w:rPr>
          <w:rFonts w:ascii="仿宋" w:eastAsia="仿宋" w:hAnsi="仿宋" w:hint="eastAsia"/>
          <w:sz w:val="28"/>
          <w:szCs w:val="28"/>
        </w:rPr>
        <w:t>资源开放共享，建立资源开放共享机制，面向成员单位和社会公众开放优质数字资源。开展在线培训和远程教育，扩大资源受益面。</w:t>
      </w:r>
    </w:p>
    <w:p w14:paraId="2503681C" w14:textId="741D1E1A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3.提升师生数字素养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全面提升师生数字素养水平。一是实施专项培训计划，开展"人工智能+技能教育"专项培训，提升教师运用数字技术改进教学的能力。分层次、分类型开展教师数字技术应用能力培训，确保每位教师每年至少参加一次数字技术培训。二是构建数字素养课程体系，将数据思维、数字技能培养融入人才培养全过程。开设数字素养通识课程，将数字技术应用贯穿专业课程教学，培养学生的数字意识和数字能力。三是开展实战项目训练，组织学生参与"数据分析与应用"等实战项目，通过真实项目锻炼学生的数字技术应用能力。与企业合作开发实战项目库，提供丰富的实践机会。四是建设支持体系，建立数字素养评价标准，开展数字素养水平认证。建设数字技术体验中心，为师生提供先进的数字技术体验和学习环境。举办数字技术竞赛和创新活动，激发师生学习和应用数字技术的热情</w:t>
      </w:r>
      <w:r w:rsidRPr="00746219">
        <w:rPr>
          <w:rFonts w:ascii="仿宋" w:eastAsia="仿宋" w:hAnsi="仿宋" w:hint="eastAsia"/>
          <w:sz w:val="28"/>
          <w:szCs w:val="28"/>
        </w:rPr>
        <w:t>。</w:t>
      </w:r>
    </w:p>
    <w:p w14:paraId="21E5FB00" w14:textId="77777777" w:rsidR="00746219" w:rsidRPr="00722285" w:rsidRDefault="00746219" w:rsidP="00746219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t>（四）强化师资队伍，支撑高质量发展</w:t>
      </w:r>
    </w:p>
    <w:p w14:paraId="48CD407F" w14:textId="49EF18DC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1.建强“双师型”队伍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教师队伍是集团发展的核心力量，集团将多措并举加强"双师型"教师队伍建设。一是创新培养机制，与企业共建"双师型"教师培养基地，建立教师企业实践制度。确保专业教师每5年累计不少于6个月的企业实践经历，并将企业实践经历作为职称评聘和考核评价的重要依据。二是拓宽引进渠道，设立"产业教授"、"工匠大师"等特聘岗位，吸引企业技术骨干、管理人才到校兼职任教。建立企业兼职教师资源库，实行动态管理。三是完善管理制度，制定"双师型"教师认定标准和考核办</w:t>
      </w:r>
      <w:r w:rsidR="00F31831" w:rsidRPr="00F31831">
        <w:rPr>
          <w:rFonts w:ascii="仿宋" w:eastAsia="仿宋" w:hAnsi="仿宋" w:hint="eastAsia"/>
          <w:sz w:val="28"/>
          <w:szCs w:val="28"/>
        </w:rPr>
        <w:lastRenderedPageBreak/>
        <w:t>法，建立激励机制。设立"双师型"教师专项津贴，在职称评审、评优评先等方面给予政策倾斜。四是加强国际合作，选派骨干教师到国外知名企业和培训机构进修学习，吸收国际先进经验，提升教师的国际视野和专业水平。</w:t>
      </w:r>
    </w:p>
    <w:p w14:paraId="083E1334" w14:textId="2C38B094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2.构建教师发展体系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集团将建立健全教师专业发展支持体系，促进教师持续成长。一是建立分层培训体系，针对新入职教师、骨干教师、专业带头人等不同群体，开展针对性培训。构建"校级-省级-国家级"三级培训体系，实现教师培训全覆盖。二是搭建发展平台，建设教师发展中心，为教师提供教学咨询、科研指导、职业规划等服务。建立名师工作室、技能大师工作室，发挥优秀教师的示范引领作用。三是促进教研结合，鼓励教师参与教学研究和改革，设立教改研究专项，支持教师开展教学创新。建立科研成果转化机制，促进科研成果向教学资源转化。四是完善评价机制，建立以教学业绩、科研成果、社会服务等多维度的教师评价体系。突出实践导向，将教师参与企业实践、技术研发等纳入考核评价。</w:t>
      </w:r>
    </w:p>
    <w:p w14:paraId="78AAFA4C" w14:textId="77777777" w:rsidR="00746219" w:rsidRPr="00722285" w:rsidRDefault="00746219" w:rsidP="00746219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t>（五）拓展社会服务，助力共同富裕</w:t>
      </w:r>
    </w:p>
    <w:p w14:paraId="55B7C314" w14:textId="33634270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97B9D">
        <w:rPr>
          <w:rFonts w:ascii="仿宋" w:eastAsia="仿宋" w:hAnsi="仿宋" w:hint="eastAsia"/>
          <w:b/>
          <w:bCs/>
          <w:sz w:val="28"/>
          <w:szCs w:val="28"/>
        </w:rPr>
        <w:t>1.增强社会培训能力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充分发挥资源优势，提升社会服务能力。一是拓展培训领域，面向企业在职员工、社会学习者、退役军人、农民工等群体，开展商务数据分析、数据可视化、大数据应用等技能培训。二是开发普惠性资源，针对乡村振兴、区域协调发展等国家战略需求，开发"普惠性"培训资源包。重点面向欠发达地区和弱势群体，提供免费或低成本的培训服务，促进教育公平。三是创新培训模式，采用线上线下相结合的混合式培训模式，开展定制化、模块化培训。建设移动学习平台，提供随时随地的学习服务。四是完善培训体系，建立培训质量标准和评价体系，开展培训效果评估。推进培训与认证相结合，为合格学员颁发职业技能等级证书。</w:t>
      </w:r>
    </w:p>
    <w:p w14:paraId="3DF068C1" w14:textId="160812E3" w:rsidR="00F31831" w:rsidRPr="00F31831" w:rsidRDefault="00746219" w:rsidP="00F31831">
      <w:pPr>
        <w:ind w:firstLineChars="200" w:firstLine="562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b/>
          <w:bCs/>
          <w:sz w:val="28"/>
          <w:szCs w:val="28"/>
        </w:rPr>
        <w:t>2.提升技术服务水平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加强科研创新能力建设，提升技术服务水准。一是组建创新团队，跨院校、跨学科组建科研服务团队，聚焦数字经济与</w:t>
      </w:r>
      <w:r w:rsidR="00F31831" w:rsidRPr="00F31831">
        <w:rPr>
          <w:rFonts w:ascii="仿宋" w:eastAsia="仿宋" w:hAnsi="仿宋" w:hint="eastAsia"/>
          <w:sz w:val="28"/>
          <w:szCs w:val="28"/>
        </w:rPr>
        <w:lastRenderedPageBreak/>
        <w:t>数据分析领域的关键技术问题，开展协同攻关。建立团队考核激励机制，激发创新活力。二是拓展服务领域，积极承接政府、企业横向项目，为产业升级提供数据驱动的决策支持。重点开展数据分析、系统开发、咨询规划等技术服务，助力企业数字化转型。三是促进成果转化，建立竞赛成果转化机制，将优秀竞赛作品和解决方案应用于企业生产实际。建设成果转化平台，提供技术转移、成果推广等服务。四是构建服务网络，建立区域技术服务站点，形成覆盖全国的技术服务网络。与产业园区、科技园区建立战略合作，共同开展技术研发和服务。</w:t>
      </w:r>
    </w:p>
    <w:p w14:paraId="12908781" w14:textId="7C759D73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b/>
          <w:bCs/>
          <w:sz w:val="28"/>
          <w:szCs w:val="28"/>
        </w:rPr>
        <w:t>3.推进“职教出海”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hint="eastAsia"/>
        </w:rPr>
        <w:t xml:space="preserve"> </w:t>
      </w:r>
      <w:r w:rsidR="00F31831" w:rsidRPr="00F31831">
        <w:rPr>
          <w:rFonts w:ascii="仿宋" w:eastAsia="仿宋" w:hAnsi="仿宋" w:hint="eastAsia"/>
          <w:sz w:val="28"/>
          <w:szCs w:val="28"/>
        </w:rPr>
        <w:t>积极服务国家"一带一路"倡议，推进职业教育对外开放。一是共建合作平台，与国外职业教育机构、企业合作，在"一带一路"沿线国家建设"鲁班工坊"或合作办学项目。输出商务数据专业标准和教学资源，提升中国职业教育的国际影响力。二是开展人员交流，选派优秀教师到国外任教，招收沿线国家学生来华学习。开展学生交换、教师交流等项目，促进文化交流和民心相通。三是推进标准输出，将集团开发的商务数据专业标准、课程标准和教学资源推向国际。参与国际职业教育标准制定，提升话语权和影响力。四是加强国际合作研究，与国外知名职业教育机构建立联合实验室，开展职业教育比较研究。举办国际学术会议，促进学术交流与合作。</w:t>
      </w:r>
    </w:p>
    <w:p w14:paraId="382E557A" w14:textId="77777777" w:rsidR="00746219" w:rsidRPr="00722285" w:rsidRDefault="00746219" w:rsidP="00746219">
      <w:pPr>
        <w:pStyle w:val="2"/>
        <w:adjustRightInd w:val="0"/>
        <w:snapToGrid w:val="0"/>
        <w:spacing w:line="520" w:lineRule="exact"/>
        <w:ind w:firstLine="562"/>
        <w:jc w:val="both"/>
        <w:rPr>
          <w:rFonts w:ascii="楷体" w:eastAsia="楷体" w:hAnsi="楷体"/>
          <w:bCs w:val="0"/>
        </w:rPr>
      </w:pPr>
      <w:r w:rsidRPr="00722285">
        <w:rPr>
          <w:rFonts w:ascii="楷体" w:eastAsia="楷体" w:hAnsi="楷体" w:hint="eastAsia"/>
          <w:bCs w:val="0"/>
        </w:rPr>
        <w:t>（六）打造竞赛品牌，促进成果转化</w:t>
      </w:r>
    </w:p>
    <w:p w14:paraId="3A77EB09" w14:textId="13465F00" w:rsidR="00746219" w:rsidRPr="00746219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b/>
          <w:bCs/>
          <w:sz w:val="28"/>
          <w:szCs w:val="28"/>
        </w:rPr>
        <w:t>1.完善竞赛体系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持续打造全国商务数据分析与应用职业技能竞赛品牌，完善竞赛体系。一是优化竞赛项目，根据行业发展和技术变革，动态调整竞赛项目和内容。增设新兴技术应用赛项，保持竞赛的先进性和引领性。二是扩大参与范围，拓展参赛群体，涵盖学生组、教师组、职工组等多个组别。建立校赛、省赛、国赛三级竞赛体系，扩大竞赛覆盖面和影响力。三是创新竞赛形式，采用线上线下相结合的混合式竞赛模式，引入虚</w:t>
      </w:r>
      <w:r w:rsidR="00F31831" w:rsidRPr="00F31831">
        <w:rPr>
          <w:rFonts w:ascii="仿宋" w:eastAsia="仿宋" w:hAnsi="仿宋" w:hint="eastAsia"/>
          <w:sz w:val="28"/>
          <w:szCs w:val="28"/>
        </w:rPr>
        <w:lastRenderedPageBreak/>
        <w:t>拟现实、增强现实等技术，提升竞赛的趣味性和参与度。开发竞赛管理平台，实现报名、评审、成绩管理等全流程线上操作。四是加强赛事组织，完善竞赛规章制度，确保竞赛公平公正。建立专业的裁判队伍，加强赛事组织人员培训，提升赛事组织水平。</w:t>
      </w:r>
    </w:p>
    <w:p w14:paraId="0C2D4629" w14:textId="58AD3D30" w:rsidR="003A6B80" w:rsidRDefault="00746219" w:rsidP="00746219">
      <w:pPr>
        <w:widowControl/>
        <w:shd w:val="clear" w:color="auto" w:fill="FFFFFF"/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837691">
        <w:rPr>
          <w:rFonts w:ascii="仿宋" w:eastAsia="仿宋" w:hAnsi="仿宋" w:hint="eastAsia"/>
          <w:b/>
          <w:bCs/>
          <w:sz w:val="28"/>
          <w:szCs w:val="28"/>
        </w:rPr>
        <w:t>2.推动成果转化</w:t>
      </w:r>
      <w:r>
        <w:rPr>
          <w:rFonts w:ascii="仿宋" w:eastAsia="仿宋" w:hAnsi="仿宋" w:hint="eastAsia"/>
          <w:sz w:val="28"/>
          <w:szCs w:val="28"/>
        </w:rPr>
        <w:t>：</w:t>
      </w:r>
      <w:r w:rsidR="00F31831" w:rsidRPr="00F31831">
        <w:rPr>
          <w:rFonts w:ascii="仿宋" w:eastAsia="仿宋" w:hAnsi="仿宋" w:hint="eastAsia"/>
          <w:sz w:val="28"/>
          <w:szCs w:val="28"/>
        </w:rPr>
        <w:t>建立健全竞赛成果转化机制，最大化竞赛效益。一是建立转化平台，建设竞赛成果展示和交易平台，促进优秀竞赛作品的推广应用。与企业和投资机构合作，推动优秀作品商业化。二是促进教学应用，将优秀竞赛案例转化为教学资源，更新教学内容和方法。开发竞赛案例库，为教学提供真实素材。三是加强经验推广，组织竞赛经验交流活动，分享优秀选手和指导教师的成功经验。制作竞赛优秀作品集，推广先进做法。四是深化赛教融合，将竞赛标准融入课程标准，竞赛内容融入教学内容，竞赛评价融入教学评价，实现以赛促教、以赛促学、以赛促改。</w:t>
      </w:r>
    </w:p>
    <w:p w14:paraId="5AEDB936" w14:textId="0377CC5B" w:rsidR="00044039" w:rsidRDefault="00044039">
      <w:pPr>
        <w:widowControl/>
        <w:jc w:val="left"/>
      </w:pPr>
      <w:r>
        <w:br w:type="page"/>
      </w:r>
    </w:p>
    <w:p w14:paraId="2081420E" w14:textId="77777777" w:rsidR="00044039" w:rsidRDefault="00044039" w:rsidP="00044039"/>
    <w:p w14:paraId="19CFDDCB" w14:textId="77777777" w:rsidR="00044039" w:rsidRPr="00E30FCB" w:rsidRDefault="00044039" w:rsidP="00044039">
      <w:pPr>
        <w:spacing w:line="60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E30FCB">
        <w:rPr>
          <w:rFonts w:ascii="方正小标宋简体" w:eastAsia="方正小标宋简体" w:hAnsi="方正小标宋简体" w:hint="eastAsia"/>
          <w:b/>
          <w:sz w:val="36"/>
          <w:szCs w:val="36"/>
        </w:rPr>
        <w:t>全国商务数据开发与应用职业教育集团</w:t>
      </w:r>
    </w:p>
    <w:p w14:paraId="567C6BE4" w14:textId="77777777" w:rsidR="00044039" w:rsidRPr="00E30FCB" w:rsidRDefault="00044039" w:rsidP="00044039">
      <w:pPr>
        <w:spacing w:line="60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E30FCB">
        <w:rPr>
          <w:rFonts w:ascii="方正小标宋简体" w:eastAsia="方正小标宋简体" w:hAnsi="方正小标宋简体" w:hint="eastAsia"/>
          <w:b/>
          <w:sz w:val="36"/>
          <w:szCs w:val="36"/>
        </w:rPr>
        <w:t>关于增</w:t>
      </w:r>
      <w:r>
        <w:rPr>
          <w:rFonts w:ascii="方正小标宋简体" w:eastAsia="方正小标宋简体" w:hAnsi="方正小标宋简体" w:hint="eastAsia"/>
          <w:b/>
          <w:sz w:val="36"/>
          <w:szCs w:val="36"/>
        </w:rPr>
        <w:t>改</w:t>
      </w:r>
      <w:r w:rsidRPr="00E30FCB">
        <w:rPr>
          <w:rFonts w:ascii="方正小标宋简体" w:eastAsia="方正小标宋简体" w:hAnsi="方正小标宋简体" w:hint="eastAsia"/>
          <w:b/>
          <w:sz w:val="36"/>
          <w:szCs w:val="36"/>
        </w:rPr>
        <w:t>第</w:t>
      </w:r>
      <w:r>
        <w:rPr>
          <w:rFonts w:ascii="方正小标宋简体" w:eastAsia="方正小标宋简体" w:hAnsi="方正小标宋简体" w:hint="eastAsia"/>
          <w:b/>
          <w:sz w:val="36"/>
          <w:szCs w:val="36"/>
        </w:rPr>
        <w:t>二</w:t>
      </w:r>
      <w:r w:rsidRPr="00E30FCB">
        <w:rPr>
          <w:rFonts w:ascii="方正小标宋简体" w:eastAsia="方正小标宋简体" w:hAnsi="方正小标宋简体" w:hint="eastAsia"/>
          <w:b/>
          <w:sz w:val="36"/>
          <w:szCs w:val="36"/>
        </w:rPr>
        <w:t>届理事会成员的建议</w:t>
      </w:r>
    </w:p>
    <w:p w14:paraId="7E43FE0A" w14:textId="77777777" w:rsidR="00044039" w:rsidRDefault="00044039" w:rsidP="00044039">
      <w:pPr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（202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年12月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日）</w:t>
      </w:r>
    </w:p>
    <w:p w14:paraId="1175BB46" w14:textId="77777777" w:rsidR="00044039" w:rsidRDefault="00044039" w:rsidP="00044039">
      <w:pPr>
        <w:ind w:firstLine="640"/>
        <w:jc w:val="center"/>
        <w:rPr>
          <w:rFonts w:ascii="仿宋" w:eastAsia="仿宋" w:hAnsi="仿宋"/>
          <w:sz w:val="32"/>
          <w:szCs w:val="32"/>
        </w:rPr>
      </w:pPr>
    </w:p>
    <w:p w14:paraId="6C9E26A6" w14:textId="32A4260D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</w:t>
      </w:r>
      <w:r w:rsidR="002F05F2">
        <w:rPr>
          <w:rFonts w:ascii="仿宋" w:eastAsia="仿宋" w:hAnsi="仿宋" w:hint="eastAsia"/>
          <w:sz w:val="32"/>
          <w:szCs w:val="32"/>
        </w:rPr>
        <w:t>意向</w:t>
      </w:r>
      <w:r>
        <w:rPr>
          <w:rFonts w:ascii="仿宋" w:eastAsia="仿宋" w:hAnsi="仿宋" w:hint="eastAsia"/>
          <w:sz w:val="32"/>
          <w:szCs w:val="32"/>
        </w:rPr>
        <w:t>单位申请，依据集团章程，决定增加青岛</w:t>
      </w:r>
      <w:r w:rsidRPr="00C47D14">
        <w:rPr>
          <w:rFonts w:ascii="仿宋" w:eastAsia="仿宋" w:hAnsi="仿宋" w:hint="eastAsia"/>
          <w:sz w:val="32"/>
          <w:szCs w:val="32"/>
        </w:rPr>
        <w:t>西海岸新区高级职业技术学校</w:t>
      </w:r>
      <w:r>
        <w:rPr>
          <w:rFonts w:ascii="仿宋" w:eastAsia="仿宋" w:hAnsi="仿宋" w:hint="eastAsia"/>
          <w:sz w:val="32"/>
          <w:szCs w:val="32"/>
        </w:rPr>
        <w:t>等2所学校为副理事长单位，改选宁海县高级职业技术中心学校为常务理事单位，增加河北省科技工程学校</w:t>
      </w:r>
      <w:r w:rsidR="004568D0">
        <w:rPr>
          <w:rFonts w:ascii="仿宋" w:eastAsia="仿宋" w:hAnsi="仿宋" w:hint="eastAsia"/>
          <w:sz w:val="32"/>
          <w:szCs w:val="32"/>
        </w:rPr>
        <w:t>等2所学校</w:t>
      </w:r>
      <w:r>
        <w:rPr>
          <w:rFonts w:ascii="仿宋" w:eastAsia="仿宋" w:hAnsi="仿宋" w:hint="eastAsia"/>
          <w:sz w:val="32"/>
          <w:szCs w:val="32"/>
        </w:rPr>
        <w:t>为理事单位，具体名单如下。</w:t>
      </w:r>
      <w:bookmarkStart w:id="6" w:name="_GoBack"/>
      <w:bookmarkEnd w:id="6"/>
    </w:p>
    <w:p w14:paraId="0A3D8D51" w14:textId="77777777" w:rsidR="00044039" w:rsidRPr="00FD3892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14:paraId="76631C30" w14:textId="77777777" w:rsidR="00044039" w:rsidRDefault="00044039" w:rsidP="00044039">
      <w:pPr>
        <w:ind w:firstLine="6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(</w:t>
      </w:r>
      <w:r w:rsidRPr="00752FB5">
        <w:rPr>
          <w:rFonts w:ascii="仿宋" w:eastAsia="仿宋" w:hAnsi="仿宋"/>
          <w:b/>
          <w:sz w:val="32"/>
          <w:szCs w:val="32"/>
        </w:rPr>
        <w:t>名单按单位名称音序排列</w:t>
      </w:r>
      <w:r>
        <w:rPr>
          <w:rFonts w:ascii="仿宋" w:eastAsia="仿宋" w:hAnsi="仿宋" w:hint="eastAsia"/>
          <w:b/>
          <w:sz w:val="32"/>
          <w:szCs w:val="32"/>
        </w:rPr>
        <w:t>)</w:t>
      </w:r>
    </w:p>
    <w:p w14:paraId="533D4D61" w14:textId="77777777" w:rsidR="00044039" w:rsidRPr="00FC4B3C" w:rsidRDefault="00044039" w:rsidP="00044039">
      <w:pPr>
        <w:ind w:firstLine="640"/>
        <w:jc w:val="left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副理事长</w:t>
      </w:r>
      <w:r w:rsidRPr="00FC4B3C">
        <w:rPr>
          <w:rFonts w:ascii="微软雅黑" w:eastAsia="微软雅黑" w:hAnsi="微软雅黑" w:hint="eastAsia"/>
          <w:sz w:val="30"/>
          <w:szCs w:val="30"/>
        </w:rPr>
        <w:t>单位</w:t>
      </w:r>
    </w:p>
    <w:p w14:paraId="71CE6A50" w14:textId="77777777" w:rsidR="00044039" w:rsidRPr="00752FB5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青岛</w:t>
      </w:r>
      <w:r w:rsidRPr="00C47D14">
        <w:rPr>
          <w:rFonts w:ascii="仿宋" w:eastAsia="仿宋" w:hAnsi="仿宋" w:hint="eastAsia"/>
          <w:sz w:val="32"/>
          <w:szCs w:val="32"/>
        </w:rPr>
        <w:t>西海岸新区高级职业技术学校</w:t>
      </w:r>
    </w:p>
    <w:p w14:paraId="16D1645E" w14:textId="77777777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义乌市城镇职业技术学校</w:t>
      </w:r>
    </w:p>
    <w:p w14:paraId="7A0433CD" w14:textId="77777777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14:paraId="0E442E85" w14:textId="77777777" w:rsidR="00044039" w:rsidRPr="00DC3594" w:rsidRDefault="00044039" w:rsidP="00044039">
      <w:pPr>
        <w:ind w:firstLine="640"/>
        <w:jc w:val="left"/>
        <w:rPr>
          <w:rFonts w:ascii="微软雅黑" w:eastAsia="微软雅黑" w:hAnsi="微软雅黑"/>
          <w:sz w:val="30"/>
          <w:szCs w:val="30"/>
        </w:rPr>
      </w:pPr>
      <w:r w:rsidRPr="00DC3594">
        <w:rPr>
          <w:rFonts w:ascii="微软雅黑" w:eastAsia="微软雅黑" w:hAnsi="微软雅黑" w:hint="eastAsia"/>
          <w:sz w:val="30"/>
          <w:szCs w:val="30"/>
        </w:rPr>
        <w:t>常务理事单位</w:t>
      </w:r>
    </w:p>
    <w:p w14:paraId="68B95F22" w14:textId="77777777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宁海县高级职业技术中心学校</w:t>
      </w:r>
    </w:p>
    <w:p w14:paraId="2A838BBF" w14:textId="77777777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14:paraId="1394E38C" w14:textId="77777777" w:rsidR="00044039" w:rsidRPr="00DC3594" w:rsidRDefault="00044039" w:rsidP="00044039">
      <w:pPr>
        <w:ind w:firstLine="640"/>
        <w:jc w:val="left"/>
        <w:rPr>
          <w:rFonts w:ascii="微软雅黑" w:eastAsia="微软雅黑" w:hAnsi="微软雅黑"/>
          <w:sz w:val="30"/>
          <w:szCs w:val="30"/>
        </w:rPr>
      </w:pPr>
      <w:r w:rsidRPr="00DC3594">
        <w:rPr>
          <w:rFonts w:ascii="微软雅黑" w:eastAsia="微软雅黑" w:hAnsi="微软雅黑" w:hint="eastAsia"/>
          <w:sz w:val="30"/>
          <w:szCs w:val="30"/>
        </w:rPr>
        <w:t>理事单位</w:t>
      </w:r>
    </w:p>
    <w:p w14:paraId="51EA3E6F" w14:textId="77777777" w:rsidR="00044039" w:rsidRDefault="00044039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河北省科技工程学校</w:t>
      </w:r>
    </w:p>
    <w:p w14:paraId="226A1A98" w14:textId="3DBA20C5" w:rsidR="00044039" w:rsidRDefault="004568D0" w:rsidP="00044039">
      <w:pPr>
        <w:ind w:firstLine="640"/>
        <w:jc w:val="left"/>
        <w:rPr>
          <w:rFonts w:ascii="仿宋" w:eastAsia="仿宋" w:hAnsi="仿宋"/>
          <w:sz w:val="32"/>
          <w:szCs w:val="32"/>
        </w:rPr>
      </w:pPr>
      <w:r w:rsidRPr="004568D0">
        <w:rPr>
          <w:rFonts w:ascii="仿宋" w:eastAsia="仿宋" w:hAnsi="仿宋" w:hint="eastAsia"/>
          <w:sz w:val="32"/>
          <w:szCs w:val="32"/>
        </w:rPr>
        <w:t>吉林电子信息职业技术学院</w:t>
      </w:r>
    </w:p>
    <w:sectPr w:rsidR="00044039" w:rsidSect="00E30FCB">
      <w:footerReference w:type="default" r:id="rId8"/>
      <w:pgSz w:w="11906" w:h="16838"/>
      <w:pgMar w:top="1474" w:right="1474" w:bottom="1474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5D563" w14:textId="77777777" w:rsidR="0021093B" w:rsidRDefault="0021093B" w:rsidP="001E3907">
      <w:r>
        <w:separator/>
      </w:r>
    </w:p>
  </w:endnote>
  <w:endnote w:type="continuationSeparator" w:id="0">
    <w:p w14:paraId="5348AD2F" w14:textId="77777777" w:rsidR="0021093B" w:rsidRDefault="0021093B" w:rsidP="001E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742964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0DD3BCE" w14:textId="77777777" w:rsidR="001E3907" w:rsidRPr="001E3907" w:rsidRDefault="001E3907">
        <w:pPr>
          <w:pStyle w:val="a6"/>
          <w:jc w:val="center"/>
          <w:rPr>
            <w:sz w:val="24"/>
            <w:szCs w:val="24"/>
          </w:rPr>
        </w:pPr>
        <w:r w:rsidRPr="001E3907">
          <w:rPr>
            <w:rFonts w:hint="eastAsia"/>
            <w:sz w:val="24"/>
            <w:szCs w:val="24"/>
          </w:rPr>
          <w:t>-</w:t>
        </w:r>
        <w:r w:rsidRPr="001E3907">
          <w:rPr>
            <w:sz w:val="24"/>
            <w:szCs w:val="24"/>
          </w:rPr>
          <w:fldChar w:fldCharType="begin"/>
        </w:r>
        <w:r w:rsidRPr="001E3907">
          <w:rPr>
            <w:sz w:val="24"/>
            <w:szCs w:val="24"/>
          </w:rPr>
          <w:instrText>PAGE   \* MERGEFORMAT</w:instrText>
        </w:r>
        <w:r w:rsidRPr="001E3907">
          <w:rPr>
            <w:sz w:val="24"/>
            <w:szCs w:val="24"/>
          </w:rPr>
          <w:fldChar w:fldCharType="separate"/>
        </w:r>
        <w:r w:rsidR="00124119" w:rsidRPr="00124119">
          <w:rPr>
            <w:noProof/>
            <w:sz w:val="24"/>
            <w:szCs w:val="24"/>
            <w:lang w:val="zh-CN"/>
          </w:rPr>
          <w:t>6</w:t>
        </w:r>
        <w:r w:rsidRPr="001E3907">
          <w:rPr>
            <w:sz w:val="24"/>
            <w:szCs w:val="24"/>
          </w:rPr>
          <w:fldChar w:fldCharType="end"/>
        </w:r>
        <w:r w:rsidRPr="001E3907">
          <w:rPr>
            <w:rFonts w:hint="eastAsia"/>
            <w:sz w:val="24"/>
            <w:szCs w:val="24"/>
          </w:rPr>
          <w:t>-</w:t>
        </w:r>
      </w:p>
    </w:sdtContent>
  </w:sdt>
  <w:p w14:paraId="224C3ED4" w14:textId="77777777" w:rsidR="001E3907" w:rsidRDefault="001E3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7C00" w14:textId="77777777" w:rsidR="0021093B" w:rsidRDefault="0021093B" w:rsidP="001E3907">
      <w:r>
        <w:separator/>
      </w:r>
    </w:p>
  </w:footnote>
  <w:footnote w:type="continuationSeparator" w:id="0">
    <w:p w14:paraId="5B8C94F5" w14:textId="77777777" w:rsidR="0021093B" w:rsidRDefault="0021093B" w:rsidP="001E3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4620C"/>
    <w:multiLevelType w:val="multilevel"/>
    <w:tmpl w:val="768E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C952E7"/>
    <w:multiLevelType w:val="hybridMultilevel"/>
    <w:tmpl w:val="59743E10"/>
    <w:lvl w:ilvl="0" w:tplc="78CA6ED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3DEB19D0"/>
    <w:multiLevelType w:val="hybridMultilevel"/>
    <w:tmpl w:val="5F1ADAFE"/>
    <w:lvl w:ilvl="0" w:tplc="A8D220B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90"/>
    <w:rsid w:val="0000091E"/>
    <w:rsid w:val="000146CA"/>
    <w:rsid w:val="00044039"/>
    <w:rsid w:val="00060ADF"/>
    <w:rsid w:val="00063407"/>
    <w:rsid w:val="000667A7"/>
    <w:rsid w:val="000B5E89"/>
    <w:rsid w:val="000C4084"/>
    <w:rsid w:val="000D607B"/>
    <w:rsid w:val="000F1B64"/>
    <w:rsid w:val="000F39D9"/>
    <w:rsid w:val="0010346E"/>
    <w:rsid w:val="00124119"/>
    <w:rsid w:val="0012574C"/>
    <w:rsid w:val="001332DF"/>
    <w:rsid w:val="00162ACE"/>
    <w:rsid w:val="00183337"/>
    <w:rsid w:val="001A4600"/>
    <w:rsid w:val="001E1131"/>
    <w:rsid w:val="001E3907"/>
    <w:rsid w:val="001F2583"/>
    <w:rsid w:val="001F7484"/>
    <w:rsid w:val="00202101"/>
    <w:rsid w:val="0021093B"/>
    <w:rsid w:val="00213653"/>
    <w:rsid w:val="00241B49"/>
    <w:rsid w:val="00246828"/>
    <w:rsid w:val="0025228C"/>
    <w:rsid w:val="00264D3C"/>
    <w:rsid w:val="00265436"/>
    <w:rsid w:val="002B1968"/>
    <w:rsid w:val="002B4E15"/>
    <w:rsid w:val="002C0715"/>
    <w:rsid w:val="002E67D8"/>
    <w:rsid w:val="002E7E75"/>
    <w:rsid w:val="002F05F2"/>
    <w:rsid w:val="002F578C"/>
    <w:rsid w:val="0032033D"/>
    <w:rsid w:val="00344A65"/>
    <w:rsid w:val="00350B73"/>
    <w:rsid w:val="0038197D"/>
    <w:rsid w:val="003831C5"/>
    <w:rsid w:val="003912C3"/>
    <w:rsid w:val="00392217"/>
    <w:rsid w:val="003A6B80"/>
    <w:rsid w:val="003C7B94"/>
    <w:rsid w:val="003D00D1"/>
    <w:rsid w:val="003F01FF"/>
    <w:rsid w:val="003F1079"/>
    <w:rsid w:val="003F2F68"/>
    <w:rsid w:val="00405D3D"/>
    <w:rsid w:val="00436F58"/>
    <w:rsid w:val="00447587"/>
    <w:rsid w:val="0045150B"/>
    <w:rsid w:val="004568D0"/>
    <w:rsid w:val="00457F62"/>
    <w:rsid w:val="004604A0"/>
    <w:rsid w:val="00465268"/>
    <w:rsid w:val="004717DA"/>
    <w:rsid w:val="004734AD"/>
    <w:rsid w:val="004A2D0C"/>
    <w:rsid w:val="004C08C2"/>
    <w:rsid w:val="004C726B"/>
    <w:rsid w:val="004E25D5"/>
    <w:rsid w:val="00506208"/>
    <w:rsid w:val="00557CC6"/>
    <w:rsid w:val="00573EBC"/>
    <w:rsid w:val="00614379"/>
    <w:rsid w:val="00631A99"/>
    <w:rsid w:val="00653467"/>
    <w:rsid w:val="006563B6"/>
    <w:rsid w:val="00666B1F"/>
    <w:rsid w:val="006679F3"/>
    <w:rsid w:val="00673D2B"/>
    <w:rsid w:val="006776C5"/>
    <w:rsid w:val="00687044"/>
    <w:rsid w:val="00687F4B"/>
    <w:rsid w:val="006959B0"/>
    <w:rsid w:val="006B159B"/>
    <w:rsid w:val="006B7C36"/>
    <w:rsid w:val="006C6061"/>
    <w:rsid w:val="006F1B8B"/>
    <w:rsid w:val="00701BB4"/>
    <w:rsid w:val="00703C3E"/>
    <w:rsid w:val="00706961"/>
    <w:rsid w:val="00722285"/>
    <w:rsid w:val="007247BC"/>
    <w:rsid w:val="00730204"/>
    <w:rsid w:val="00745B64"/>
    <w:rsid w:val="00746219"/>
    <w:rsid w:val="00754D34"/>
    <w:rsid w:val="00785F00"/>
    <w:rsid w:val="00793368"/>
    <w:rsid w:val="00795E00"/>
    <w:rsid w:val="007A1065"/>
    <w:rsid w:val="007A4040"/>
    <w:rsid w:val="007C55FF"/>
    <w:rsid w:val="007D4238"/>
    <w:rsid w:val="007E451C"/>
    <w:rsid w:val="007F0FDE"/>
    <w:rsid w:val="007F1EDC"/>
    <w:rsid w:val="007F67F4"/>
    <w:rsid w:val="00807207"/>
    <w:rsid w:val="0082687C"/>
    <w:rsid w:val="00827E52"/>
    <w:rsid w:val="00837691"/>
    <w:rsid w:val="00852E4F"/>
    <w:rsid w:val="008645AE"/>
    <w:rsid w:val="00897B9D"/>
    <w:rsid w:val="008A7013"/>
    <w:rsid w:val="008B3512"/>
    <w:rsid w:val="008D1D19"/>
    <w:rsid w:val="008D4A25"/>
    <w:rsid w:val="008D4ADD"/>
    <w:rsid w:val="008E3F60"/>
    <w:rsid w:val="008F3A69"/>
    <w:rsid w:val="00904C8F"/>
    <w:rsid w:val="00920883"/>
    <w:rsid w:val="00924640"/>
    <w:rsid w:val="00944F77"/>
    <w:rsid w:val="0095382A"/>
    <w:rsid w:val="009647A7"/>
    <w:rsid w:val="0098631C"/>
    <w:rsid w:val="009871BC"/>
    <w:rsid w:val="009C44B5"/>
    <w:rsid w:val="009D0F46"/>
    <w:rsid w:val="009D549B"/>
    <w:rsid w:val="009F3218"/>
    <w:rsid w:val="009F4E43"/>
    <w:rsid w:val="00A02CE3"/>
    <w:rsid w:val="00A10C1B"/>
    <w:rsid w:val="00A1554F"/>
    <w:rsid w:val="00A418CD"/>
    <w:rsid w:val="00A735DC"/>
    <w:rsid w:val="00A74BD9"/>
    <w:rsid w:val="00A77953"/>
    <w:rsid w:val="00A809C3"/>
    <w:rsid w:val="00A878F3"/>
    <w:rsid w:val="00A943C9"/>
    <w:rsid w:val="00A95886"/>
    <w:rsid w:val="00A96D66"/>
    <w:rsid w:val="00AC64F7"/>
    <w:rsid w:val="00AD2299"/>
    <w:rsid w:val="00AD22F2"/>
    <w:rsid w:val="00AE0390"/>
    <w:rsid w:val="00AE1585"/>
    <w:rsid w:val="00B034B7"/>
    <w:rsid w:val="00B1091F"/>
    <w:rsid w:val="00B52323"/>
    <w:rsid w:val="00B565F5"/>
    <w:rsid w:val="00B632D2"/>
    <w:rsid w:val="00B92FEA"/>
    <w:rsid w:val="00B9463F"/>
    <w:rsid w:val="00BC6556"/>
    <w:rsid w:val="00BD182A"/>
    <w:rsid w:val="00C01F15"/>
    <w:rsid w:val="00C4361B"/>
    <w:rsid w:val="00C564AB"/>
    <w:rsid w:val="00C71AA4"/>
    <w:rsid w:val="00C917E2"/>
    <w:rsid w:val="00C96ED5"/>
    <w:rsid w:val="00CC1FCA"/>
    <w:rsid w:val="00CC614E"/>
    <w:rsid w:val="00CE1807"/>
    <w:rsid w:val="00CF20C1"/>
    <w:rsid w:val="00CF2C5B"/>
    <w:rsid w:val="00CF6490"/>
    <w:rsid w:val="00CF64E4"/>
    <w:rsid w:val="00D126DA"/>
    <w:rsid w:val="00D173C7"/>
    <w:rsid w:val="00D30CCB"/>
    <w:rsid w:val="00D3369C"/>
    <w:rsid w:val="00D3545F"/>
    <w:rsid w:val="00D46AF9"/>
    <w:rsid w:val="00D579C1"/>
    <w:rsid w:val="00D624C8"/>
    <w:rsid w:val="00D67BF2"/>
    <w:rsid w:val="00D71C76"/>
    <w:rsid w:val="00D82347"/>
    <w:rsid w:val="00DB5F6B"/>
    <w:rsid w:val="00DC680E"/>
    <w:rsid w:val="00E30FCB"/>
    <w:rsid w:val="00E54B29"/>
    <w:rsid w:val="00E6250A"/>
    <w:rsid w:val="00E84DF4"/>
    <w:rsid w:val="00EA1164"/>
    <w:rsid w:val="00EB3958"/>
    <w:rsid w:val="00EC4C1B"/>
    <w:rsid w:val="00EC6D83"/>
    <w:rsid w:val="00ED630B"/>
    <w:rsid w:val="00EE40C4"/>
    <w:rsid w:val="00EF6408"/>
    <w:rsid w:val="00F14225"/>
    <w:rsid w:val="00F159FB"/>
    <w:rsid w:val="00F31831"/>
    <w:rsid w:val="00F62C6D"/>
    <w:rsid w:val="00F71C33"/>
    <w:rsid w:val="00F756D6"/>
    <w:rsid w:val="00F75941"/>
    <w:rsid w:val="00F801F8"/>
    <w:rsid w:val="00F93F04"/>
    <w:rsid w:val="00FA3895"/>
    <w:rsid w:val="00FC407A"/>
    <w:rsid w:val="00FD3892"/>
    <w:rsid w:val="00FE1BA8"/>
    <w:rsid w:val="00FE35E7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B42F5"/>
  <w15:docId w15:val="{AC1FACD8-01DB-41B2-8984-668194D3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892"/>
    <w:pPr>
      <w:keepNext/>
      <w:keepLines/>
      <w:spacing w:line="360" w:lineRule="auto"/>
      <w:ind w:firstLineChars="200" w:firstLine="20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D3892"/>
    <w:pPr>
      <w:keepNext/>
      <w:keepLines/>
      <w:spacing w:line="360" w:lineRule="auto"/>
      <w:ind w:firstLineChars="200" w:firstLin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7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E8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FD3892"/>
    <w:rPr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qFormat/>
    <w:rsid w:val="00FD3892"/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a3">
    <w:name w:val="Normal (Web)"/>
    <w:basedOn w:val="a"/>
    <w:uiPriority w:val="99"/>
    <w:unhideWhenUsed/>
    <w:qFormat/>
    <w:rsid w:val="00FD38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3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390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3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3907"/>
    <w:rPr>
      <w:sz w:val="18"/>
      <w:szCs w:val="18"/>
    </w:rPr>
  </w:style>
  <w:style w:type="character" w:styleId="a8">
    <w:name w:val="Hyperlink"/>
    <w:basedOn w:val="a0"/>
    <w:uiPriority w:val="99"/>
    <w:unhideWhenUsed/>
    <w:rsid w:val="00785F00"/>
    <w:rPr>
      <w:color w:val="0000FF"/>
      <w:u w:val="single"/>
    </w:rPr>
  </w:style>
  <w:style w:type="character" w:customStyle="1" w:styleId="bjh-strong">
    <w:name w:val="bjh-strong"/>
    <w:basedOn w:val="a0"/>
    <w:rsid w:val="008B3512"/>
  </w:style>
  <w:style w:type="character" w:styleId="a9">
    <w:name w:val="Strong"/>
    <w:basedOn w:val="a0"/>
    <w:uiPriority w:val="22"/>
    <w:qFormat/>
    <w:rsid w:val="00687044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AD2299"/>
    <w:pPr>
      <w:widowControl/>
      <w:spacing w:before="480" w:line="276" w:lineRule="auto"/>
      <w:ind w:firstLineChars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AD22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AD2299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AD229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30">
    <w:name w:val="标题 3 字符"/>
    <w:basedOn w:val="a0"/>
    <w:link w:val="3"/>
    <w:uiPriority w:val="9"/>
    <w:semiHidden/>
    <w:rsid w:val="002C071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E89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95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5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03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2EDCE-29B6-4B2C-9C2B-F9D2FB81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楼小明</dc:creator>
  <cp:lastModifiedBy>楼小明</cp:lastModifiedBy>
  <cp:revision>8</cp:revision>
  <cp:lastPrinted>2021-12-21T07:33:00Z</cp:lastPrinted>
  <dcterms:created xsi:type="dcterms:W3CDTF">2025-12-02T02:54:00Z</dcterms:created>
  <dcterms:modified xsi:type="dcterms:W3CDTF">2025-12-05T00:39:00Z</dcterms:modified>
</cp:coreProperties>
</file>